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D1E5" w14:textId="52FFF932" w:rsidR="002B5394" w:rsidRPr="003F7380" w:rsidRDefault="002B5394" w:rsidP="002B5394">
      <w:pPr>
        <w:spacing w:after="0" w:line="240" w:lineRule="auto"/>
        <w:jc w:val="center"/>
        <w:rPr>
          <w:rFonts w:eastAsia="Times New Roman"/>
          <w:b/>
          <w:lang w:eastAsia="en-CA"/>
        </w:rPr>
      </w:pPr>
      <w:r w:rsidRPr="003F7380">
        <w:rPr>
          <w:rFonts w:eastAsia="Times New Roman"/>
          <w:b/>
          <w:lang w:eastAsia="en-CA"/>
        </w:rPr>
        <w:t>NEWS RELEASE</w:t>
      </w:r>
    </w:p>
    <w:p w14:paraId="7BBF4296" w14:textId="77777777" w:rsidR="002B5394" w:rsidRDefault="002B5394" w:rsidP="002B5394">
      <w:pPr>
        <w:spacing w:after="0" w:line="240" w:lineRule="auto"/>
        <w:jc w:val="center"/>
        <w:rPr>
          <w:rFonts w:eastAsia="Times New Roman"/>
          <w:lang w:eastAsia="en-CA"/>
        </w:rPr>
      </w:pPr>
    </w:p>
    <w:p w14:paraId="736A7331" w14:textId="77777777" w:rsidR="002B5394" w:rsidRDefault="002B5394" w:rsidP="002B5394">
      <w:pPr>
        <w:spacing w:after="0" w:line="240" w:lineRule="auto"/>
        <w:jc w:val="center"/>
        <w:rPr>
          <w:rFonts w:eastAsia="Times New Roman"/>
          <w:lang w:eastAsia="en-CA"/>
        </w:rPr>
      </w:pPr>
    </w:p>
    <w:p w14:paraId="2CDE0BA6" w14:textId="0AC4732E" w:rsidR="002275A6" w:rsidRPr="005F72F1" w:rsidRDefault="00C94EC5" w:rsidP="002275A6">
      <w:pPr>
        <w:tabs>
          <w:tab w:val="right" w:pos="7938"/>
          <w:tab w:val="right" w:pos="9356"/>
        </w:tabs>
        <w:spacing w:after="0" w:line="240" w:lineRule="auto"/>
        <w:rPr>
          <w:rFonts w:eastAsia="Times New Roman"/>
          <w:szCs w:val="24"/>
          <w:lang w:eastAsia="en-CA"/>
        </w:rPr>
      </w:pPr>
      <w:r>
        <w:rPr>
          <w:rFonts w:eastAsia="Times New Roman"/>
          <w:szCs w:val="24"/>
          <w:lang w:eastAsia="en-CA"/>
        </w:rPr>
        <w:t xml:space="preserve">July </w:t>
      </w:r>
      <w:r w:rsidR="001B420C">
        <w:rPr>
          <w:rFonts w:eastAsia="Times New Roman"/>
          <w:szCs w:val="24"/>
          <w:lang w:eastAsia="en-CA"/>
        </w:rPr>
        <w:t>22</w:t>
      </w:r>
      <w:r w:rsidR="00B11120">
        <w:rPr>
          <w:rFonts w:eastAsia="Times New Roman"/>
          <w:szCs w:val="24"/>
          <w:lang w:eastAsia="en-CA"/>
        </w:rPr>
        <w:t>, 2020</w:t>
      </w:r>
      <w:r w:rsidR="002275A6" w:rsidRPr="005F72F1">
        <w:rPr>
          <w:rFonts w:eastAsia="Times New Roman"/>
          <w:szCs w:val="24"/>
          <w:lang w:eastAsia="en-CA"/>
        </w:rPr>
        <w:tab/>
      </w:r>
      <w:r w:rsidR="002275A6">
        <w:rPr>
          <w:rFonts w:eastAsia="Times New Roman"/>
          <w:szCs w:val="24"/>
          <w:lang w:eastAsia="en-CA"/>
        </w:rPr>
        <w:t>Shares Outstanding:</w:t>
      </w:r>
      <w:r w:rsidR="002275A6">
        <w:rPr>
          <w:rFonts w:eastAsia="Times New Roman"/>
          <w:szCs w:val="24"/>
          <w:lang w:eastAsia="en-CA"/>
        </w:rPr>
        <w:tab/>
      </w:r>
      <w:r w:rsidR="00FC48D5">
        <w:rPr>
          <w:rFonts w:eastAsia="Times New Roman"/>
          <w:szCs w:val="24"/>
          <w:lang w:eastAsia="en-CA"/>
        </w:rPr>
        <w:t>223,218,046</w:t>
      </w:r>
    </w:p>
    <w:p w14:paraId="5D719DF1" w14:textId="2CE3C412" w:rsidR="002275A6" w:rsidRDefault="002275A6" w:rsidP="002275A6">
      <w:pPr>
        <w:tabs>
          <w:tab w:val="right" w:pos="7938"/>
          <w:tab w:val="right" w:pos="9356"/>
        </w:tabs>
        <w:spacing w:after="0" w:line="240" w:lineRule="auto"/>
        <w:rPr>
          <w:rFonts w:eastAsia="Times New Roman"/>
          <w:szCs w:val="24"/>
          <w:lang w:eastAsia="en-CA"/>
        </w:rPr>
      </w:pPr>
      <w:r w:rsidRPr="005F72F1">
        <w:rPr>
          <w:rFonts w:eastAsia="Times New Roman"/>
          <w:szCs w:val="24"/>
          <w:lang w:eastAsia="en-CA"/>
        </w:rPr>
        <w:t>PR #</w:t>
      </w:r>
      <w:r w:rsidR="007640D8">
        <w:rPr>
          <w:rFonts w:eastAsia="Times New Roman"/>
          <w:szCs w:val="24"/>
          <w:lang w:eastAsia="en-CA"/>
        </w:rPr>
        <w:t>2</w:t>
      </w:r>
      <w:r w:rsidR="001B420C">
        <w:rPr>
          <w:rFonts w:eastAsia="Times New Roman"/>
          <w:szCs w:val="24"/>
          <w:lang w:eastAsia="en-CA"/>
        </w:rPr>
        <w:t>8</w:t>
      </w:r>
      <w:r w:rsidR="001A7D1F">
        <w:rPr>
          <w:rFonts w:eastAsia="Times New Roman"/>
          <w:szCs w:val="24"/>
          <w:lang w:eastAsia="en-CA"/>
        </w:rPr>
        <w:t xml:space="preserve"> </w:t>
      </w:r>
      <w:r>
        <w:rPr>
          <w:rFonts w:eastAsia="Times New Roman"/>
          <w:szCs w:val="24"/>
          <w:lang w:eastAsia="en-CA"/>
        </w:rPr>
        <w:t>– 2020</w:t>
      </w:r>
      <w:r w:rsidRPr="005F72F1">
        <w:rPr>
          <w:rFonts w:eastAsia="Times New Roman"/>
          <w:szCs w:val="24"/>
          <w:lang w:eastAsia="en-CA"/>
        </w:rPr>
        <w:tab/>
      </w:r>
      <w:r>
        <w:rPr>
          <w:rFonts w:eastAsia="Times New Roman"/>
          <w:szCs w:val="24"/>
          <w:lang w:eastAsia="en-CA"/>
        </w:rPr>
        <w:t>Trading Symbols:</w:t>
      </w:r>
      <w:r>
        <w:rPr>
          <w:rFonts w:eastAsia="Times New Roman"/>
          <w:szCs w:val="24"/>
          <w:lang w:eastAsia="en-CA"/>
        </w:rPr>
        <w:tab/>
        <w:t>TSX: GGD</w:t>
      </w:r>
    </w:p>
    <w:p w14:paraId="6AC5210E" w14:textId="77777777" w:rsidR="002275A6" w:rsidRDefault="002275A6" w:rsidP="002275A6">
      <w:pPr>
        <w:tabs>
          <w:tab w:val="right" w:pos="7938"/>
          <w:tab w:val="right" w:pos="9356"/>
        </w:tabs>
        <w:spacing w:after="0" w:line="240" w:lineRule="auto"/>
        <w:rPr>
          <w:rFonts w:eastAsia="Times New Roman"/>
          <w:szCs w:val="24"/>
          <w:lang w:eastAsia="en-CA"/>
        </w:rPr>
      </w:pPr>
      <w:r>
        <w:rPr>
          <w:rFonts w:eastAsia="Times New Roman"/>
          <w:szCs w:val="24"/>
          <w:lang w:eastAsia="en-CA"/>
        </w:rPr>
        <w:tab/>
      </w:r>
      <w:r>
        <w:rPr>
          <w:rFonts w:eastAsia="Times New Roman"/>
          <w:szCs w:val="24"/>
          <w:lang w:eastAsia="en-CA"/>
        </w:rPr>
        <w:tab/>
        <w:t>OTCQX: GLGDF</w:t>
      </w:r>
      <w:r w:rsidRPr="005F72F1">
        <w:rPr>
          <w:rFonts w:eastAsia="Times New Roman"/>
          <w:szCs w:val="24"/>
          <w:lang w:eastAsia="en-CA"/>
        </w:rPr>
        <w:t xml:space="preserve"> </w:t>
      </w:r>
    </w:p>
    <w:p w14:paraId="757598C8" w14:textId="77777777" w:rsidR="002B5394" w:rsidRPr="003F7380" w:rsidRDefault="002B5394" w:rsidP="002B5394">
      <w:pPr>
        <w:pBdr>
          <w:bottom w:val="single" w:sz="12" w:space="1" w:color="auto"/>
        </w:pBdr>
        <w:spacing w:after="0" w:line="240" w:lineRule="auto"/>
        <w:jc w:val="center"/>
        <w:rPr>
          <w:rFonts w:eastAsia="Times New Roman"/>
          <w:b/>
          <w:bCs/>
          <w:lang w:eastAsia="en-CA"/>
        </w:rPr>
      </w:pPr>
    </w:p>
    <w:p w14:paraId="3B7318E2" w14:textId="0F6B0A42" w:rsidR="002B5394" w:rsidRDefault="00F200F6" w:rsidP="002B5394">
      <w:pPr>
        <w:spacing w:after="0" w:line="240" w:lineRule="auto"/>
        <w:jc w:val="center"/>
        <w:rPr>
          <w:rFonts w:cs="Arial"/>
          <w:bCs/>
        </w:rPr>
      </w:pPr>
      <w:r>
        <w:rPr>
          <w:rFonts w:cs="Arial"/>
          <w:bCs/>
        </w:rPr>
        <w:tab/>
      </w:r>
    </w:p>
    <w:p w14:paraId="67BD5577" w14:textId="79D08DB1" w:rsidR="00575094" w:rsidRDefault="001A2716" w:rsidP="00C349A7">
      <w:pPr>
        <w:spacing w:after="0" w:line="240" w:lineRule="auto"/>
        <w:jc w:val="center"/>
        <w:rPr>
          <w:rFonts w:cs="Arial"/>
          <w:b/>
          <w:bCs/>
        </w:rPr>
      </w:pPr>
      <w:r>
        <w:rPr>
          <w:rFonts w:cs="Arial"/>
          <w:b/>
          <w:bCs/>
        </w:rPr>
        <w:t>Go</w:t>
      </w:r>
      <w:r w:rsidR="00120E11">
        <w:rPr>
          <w:rFonts w:cs="Arial"/>
          <w:b/>
          <w:bCs/>
        </w:rPr>
        <w:t xml:space="preserve">Gold </w:t>
      </w:r>
      <w:r w:rsidR="00087A0F">
        <w:rPr>
          <w:rFonts w:cs="Arial"/>
          <w:b/>
          <w:bCs/>
        </w:rPr>
        <w:t xml:space="preserve">Intersects </w:t>
      </w:r>
      <w:r w:rsidR="00136C7A">
        <w:rPr>
          <w:rFonts w:cs="Arial"/>
          <w:b/>
          <w:bCs/>
        </w:rPr>
        <w:t>5.4</w:t>
      </w:r>
      <w:r w:rsidR="00462810">
        <w:rPr>
          <w:rFonts w:cs="Arial"/>
          <w:b/>
          <w:bCs/>
        </w:rPr>
        <w:t xml:space="preserve">m of </w:t>
      </w:r>
      <w:r w:rsidR="00136C7A">
        <w:rPr>
          <w:rFonts w:cs="Arial"/>
          <w:b/>
          <w:bCs/>
        </w:rPr>
        <w:t>923</w:t>
      </w:r>
      <w:r w:rsidR="009557D7">
        <w:rPr>
          <w:rFonts w:cs="Arial"/>
          <w:b/>
          <w:bCs/>
        </w:rPr>
        <w:t xml:space="preserve"> g/t Silver Equivalent</w:t>
      </w:r>
      <w:r w:rsidR="001A304C">
        <w:rPr>
          <w:rFonts w:cs="Arial"/>
          <w:b/>
          <w:bCs/>
        </w:rPr>
        <w:t xml:space="preserve"> </w:t>
      </w:r>
      <w:r w:rsidR="004F4A6E">
        <w:rPr>
          <w:rFonts w:cs="Arial"/>
          <w:b/>
          <w:bCs/>
        </w:rPr>
        <w:t xml:space="preserve">at </w:t>
      </w:r>
      <w:proofErr w:type="spellStart"/>
      <w:r w:rsidR="004F4A6E">
        <w:rPr>
          <w:rFonts w:cs="Arial"/>
          <w:b/>
          <w:bCs/>
        </w:rPr>
        <w:t>Rascadero</w:t>
      </w:r>
      <w:proofErr w:type="spellEnd"/>
      <w:r w:rsidR="004F4A6E">
        <w:rPr>
          <w:rFonts w:cs="Arial"/>
          <w:b/>
          <w:bCs/>
        </w:rPr>
        <w:t xml:space="preserve"> </w:t>
      </w:r>
      <w:r w:rsidR="00136C7A">
        <w:rPr>
          <w:rFonts w:cs="Arial"/>
          <w:b/>
          <w:bCs/>
        </w:rPr>
        <w:t>and Accelerates</w:t>
      </w:r>
      <w:r w:rsidR="00E34707">
        <w:rPr>
          <w:rFonts w:cs="Arial"/>
          <w:b/>
          <w:bCs/>
        </w:rPr>
        <w:t xml:space="preserve"> Warrant Expiry Date</w:t>
      </w:r>
    </w:p>
    <w:p w14:paraId="65849743" w14:textId="77777777" w:rsidR="00575094" w:rsidRPr="003F7380" w:rsidRDefault="00575094" w:rsidP="005B6980">
      <w:pPr>
        <w:pBdr>
          <w:bottom w:val="single" w:sz="12" w:space="1" w:color="auto"/>
        </w:pBdr>
        <w:spacing w:after="0" w:line="240" w:lineRule="auto"/>
        <w:rPr>
          <w:rFonts w:cs="Arial"/>
          <w:b/>
          <w:bCs/>
        </w:rPr>
      </w:pPr>
    </w:p>
    <w:p w14:paraId="6F99AED9" w14:textId="77777777" w:rsidR="00CA14F8" w:rsidRDefault="00CA14F8" w:rsidP="002732C4">
      <w:pPr>
        <w:spacing w:line="240" w:lineRule="auto"/>
        <w:jc w:val="both"/>
        <w:rPr>
          <w:rFonts w:ascii="Calibri" w:hAnsi="Calibri" w:cs="Calibri"/>
          <w:b/>
        </w:rPr>
      </w:pPr>
    </w:p>
    <w:p w14:paraId="387AE416" w14:textId="0ACB7DCB" w:rsidR="00503C55" w:rsidRDefault="00F919DF" w:rsidP="00FC1BB4">
      <w:pPr>
        <w:spacing w:line="240" w:lineRule="auto"/>
        <w:jc w:val="both"/>
        <w:rPr>
          <w:rFonts w:ascii="Calibri" w:hAnsi="Calibri" w:cs="Calibri"/>
        </w:rPr>
      </w:pPr>
      <w:r w:rsidRPr="00C349A7">
        <w:rPr>
          <w:rFonts w:ascii="Calibri" w:hAnsi="Calibri" w:cs="Calibri"/>
          <w:b/>
        </w:rPr>
        <w:t>Halifax, NS – GoGold Resources Inc. (TSX: GGD)</w:t>
      </w:r>
      <w:r w:rsidR="007F1B4D">
        <w:rPr>
          <w:rFonts w:ascii="Calibri" w:hAnsi="Calibri" w:cs="Calibri"/>
          <w:b/>
        </w:rPr>
        <w:t xml:space="preserve"> (OTCQX: GLGDF)</w:t>
      </w:r>
      <w:r w:rsidRPr="00C349A7">
        <w:rPr>
          <w:rFonts w:ascii="Calibri" w:hAnsi="Calibri" w:cs="Calibri"/>
          <w:b/>
        </w:rPr>
        <w:t xml:space="preserve"> (“GoGold”, “the Company”)</w:t>
      </w:r>
      <w:r w:rsidRPr="00C349A7">
        <w:rPr>
          <w:rFonts w:ascii="Calibri" w:hAnsi="Calibri" w:cs="Calibri"/>
        </w:rPr>
        <w:t xml:space="preserve"> </w:t>
      </w:r>
      <w:r w:rsidR="00EA4D6D">
        <w:rPr>
          <w:rFonts w:ascii="Calibri" w:hAnsi="Calibri" w:cs="Calibri"/>
        </w:rPr>
        <w:t>is pleased to release</w:t>
      </w:r>
      <w:r w:rsidR="008376B4">
        <w:rPr>
          <w:rFonts w:ascii="Calibri" w:hAnsi="Calibri" w:cs="Calibri"/>
        </w:rPr>
        <w:t xml:space="preserve"> the assay results from </w:t>
      </w:r>
      <w:r w:rsidR="00E10A93">
        <w:rPr>
          <w:rFonts w:ascii="Calibri" w:hAnsi="Calibri" w:cs="Calibri"/>
        </w:rPr>
        <w:t>6</w:t>
      </w:r>
      <w:r w:rsidR="002C60D4">
        <w:rPr>
          <w:rFonts w:ascii="Calibri" w:hAnsi="Calibri" w:cs="Calibri"/>
        </w:rPr>
        <w:t xml:space="preserve"> </w:t>
      </w:r>
      <w:r w:rsidR="00D36D16">
        <w:rPr>
          <w:rFonts w:ascii="Calibri" w:hAnsi="Calibri" w:cs="Calibri"/>
        </w:rPr>
        <w:t>diamond drill holes</w:t>
      </w:r>
      <w:r w:rsidR="00D649D2">
        <w:rPr>
          <w:rFonts w:ascii="Calibri" w:hAnsi="Calibri" w:cs="Calibri"/>
        </w:rPr>
        <w:t xml:space="preserve"> </w:t>
      </w:r>
      <w:r w:rsidR="00EF6084">
        <w:rPr>
          <w:rFonts w:ascii="Calibri" w:hAnsi="Calibri" w:cs="Calibri"/>
        </w:rPr>
        <w:t xml:space="preserve">at the Los Ricos South Project, including </w:t>
      </w:r>
      <w:r w:rsidR="00B259AD">
        <w:rPr>
          <w:rFonts w:ascii="Calibri" w:hAnsi="Calibri" w:cs="Calibri"/>
        </w:rPr>
        <w:t xml:space="preserve">2 </w:t>
      </w:r>
      <w:r w:rsidR="005C16F5">
        <w:rPr>
          <w:rFonts w:ascii="Calibri" w:hAnsi="Calibri" w:cs="Calibri"/>
        </w:rPr>
        <w:t xml:space="preserve">at </w:t>
      </w:r>
      <w:proofErr w:type="spellStart"/>
      <w:r w:rsidR="000E2629">
        <w:rPr>
          <w:rFonts w:ascii="Calibri" w:hAnsi="Calibri" w:cs="Calibri"/>
        </w:rPr>
        <w:t>Rascadero</w:t>
      </w:r>
      <w:proofErr w:type="spellEnd"/>
      <w:r w:rsidR="00D01FB1">
        <w:rPr>
          <w:rFonts w:ascii="Calibri" w:hAnsi="Calibri" w:cs="Calibri"/>
        </w:rPr>
        <w:t xml:space="preserve">, </w:t>
      </w:r>
      <w:r w:rsidR="00B259AD">
        <w:rPr>
          <w:rFonts w:ascii="Calibri" w:hAnsi="Calibri" w:cs="Calibri"/>
        </w:rPr>
        <w:t xml:space="preserve">2 </w:t>
      </w:r>
      <w:r w:rsidR="00B743FC">
        <w:rPr>
          <w:rFonts w:ascii="Calibri" w:hAnsi="Calibri" w:cs="Calibri"/>
        </w:rPr>
        <w:t xml:space="preserve">at </w:t>
      </w:r>
      <w:r w:rsidR="00434008">
        <w:rPr>
          <w:rFonts w:ascii="Calibri" w:hAnsi="Calibri" w:cs="Calibri"/>
        </w:rPr>
        <w:t xml:space="preserve">San Juan, </w:t>
      </w:r>
      <w:r w:rsidR="00DA6959">
        <w:rPr>
          <w:rFonts w:ascii="Calibri" w:hAnsi="Calibri" w:cs="Calibri"/>
        </w:rPr>
        <w:t>and the initial 2 at Las Lamas</w:t>
      </w:r>
      <w:r w:rsidR="00DD461D">
        <w:rPr>
          <w:rFonts w:ascii="Calibri" w:hAnsi="Calibri" w:cs="Calibri"/>
        </w:rPr>
        <w:t xml:space="preserve">.  </w:t>
      </w:r>
    </w:p>
    <w:p w14:paraId="6CB1CD12" w14:textId="27BE3AC0" w:rsidR="00895CC5" w:rsidRDefault="00895CC5" w:rsidP="00895CC5">
      <w:pPr>
        <w:spacing w:line="240" w:lineRule="auto"/>
        <w:jc w:val="both"/>
        <w:rPr>
          <w:rFonts w:ascii="Calibri" w:hAnsi="Calibri" w:cs="Calibri"/>
        </w:rPr>
      </w:pPr>
      <w:r>
        <w:rPr>
          <w:rFonts w:ascii="Calibri" w:hAnsi="Calibri" w:cs="Calibri"/>
        </w:rPr>
        <w:t>Hole LRGG-20-</w:t>
      </w:r>
      <w:r w:rsidR="0012234A">
        <w:rPr>
          <w:rFonts w:ascii="Calibri" w:hAnsi="Calibri" w:cs="Calibri"/>
        </w:rPr>
        <w:t>1</w:t>
      </w:r>
      <w:r w:rsidR="00DA6959">
        <w:rPr>
          <w:rFonts w:ascii="Calibri" w:hAnsi="Calibri" w:cs="Calibri"/>
        </w:rPr>
        <w:t>92</w:t>
      </w:r>
      <w:r>
        <w:rPr>
          <w:rFonts w:ascii="Calibri" w:hAnsi="Calibri" w:cs="Calibri"/>
        </w:rPr>
        <w:t xml:space="preserve"> was drilled on section </w:t>
      </w:r>
      <w:r w:rsidR="00DA6959">
        <w:rPr>
          <w:rFonts w:ascii="Calibri" w:hAnsi="Calibri" w:cs="Calibri"/>
        </w:rPr>
        <w:t>875</w:t>
      </w:r>
      <w:r w:rsidR="00FA7BD7">
        <w:rPr>
          <w:rFonts w:ascii="Calibri" w:hAnsi="Calibri" w:cs="Calibri"/>
        </w:rPr>
        <w:t>N</w:t>
      </w:r>
      <w:r>
        <w:rPr>
          <w:rFonts w:ascii="Calibri" w:hAnsi="Calibri" w:cs="Calibri"/>
        </w:rPr>
        <w:t xml:space="preserve"> in the </w:t>
      </w:r>
      <w:proofErr w:type="spellStart"/>
      <w:r w:rsidR="00707382">
        <w:rPr>
          <w:rFonts w:ascii="Calibri" w:hAnsi="Calibri" w:cs="Calibri"/>
        </w:rPr>
        <w:t>Rascadero</w:t>
      </w:r>
      <w:proofErr w:type="spellEnd"/>
      <w:r>
        <w:rPr>
          <w:rFonts w:ascii="Calibri" w:hAnsi="Calibri" w:cs="Calibri"/>
        </w:rPr>
        <w:t xml:space="preserve"> area of the project and intersected the Los Ricos quartz vein</w:t>
      </w:r>
      <w:r w:rsidR="00ED2786">
        <w:rPr>
          <w:rFonts w:ascii="Calibri" w:hAnsi="Calibri" w:cs="Calibri"/>
        </w:rPr>
        <w:t xml:space="preserve"> </w:t>
      </w:r>
      <w:r w:rsidR="00A90E24">
        <w:rPr>
          <w:rFonts w:ascii="Calibri" w:hAnsi="Calibri" w:cs="Calibri"/>
        </w:rPr>
        <w:t xml:space="preserve">from </w:t>
      </w:r>
      <w:r w:rsidR="00700493">
        <w:rPr>
          <w:rFonts w:ascii="Calibri" w:hAnsi="Calibri" w:cs="Calibri"/>
        </w:rPr>
        <w:t>43.7</w:t>
      </w:r>
      <w:r w:rsidR="0086065A" w:rsidRPr="00DA01FA">
        <w:rPr>
          <w:rFonts w:ascii="Calibri" w:hAnsi="Calibri" w:cs="Calibri"/>
        </w:rPr>
        <w:t>m</w:t>
      </w:r>
      <w:r w:rsidR="00700493">
        <w:rPr>
          <w:rFonts w:ascii="Calibri" w:hAnsi="Calibri" w:cs="Calibri"/>
        </w:rPr>
        <w:t xml:space="preserve"> to 63.7m</w:t>
      </w:r>
      <w:r w:rsidR="0086065A" w:rsidRPr="00DA01FA">
        <w:rPr>
          <w:rFonts w:ascii="Calibri" w:hAnsi="Calibri" w:cs="Calibri"/>
        </w:rPr>
        <w:t xml:space="preserve"> </w:t>
      </w:r>
      <w:r w:rsidR="0086065A" w:rsidRPr="005C4DB6">
        <w:rPr>
          <w:rFonts w:ascii="Calibri" w:hAnsi="Calibri" w:cs="Calibri"/>
        </w:rPr>
        <w:t xml:space="preserve">for </w:t>
      </w:r>
      <w:r w:rsidR="00700493">
        <w:rPr>
          <w:rFonts w:ascii="Calibri" w:hAnsi="Calibri" w:cs="Calibri"/>
        </w:rPr>
        <w:t>16.7</w:t>
      </w:r>
      <w:r w:rsidR="005C4DB6" w:rsidRPr="005C4DB6">
        <w:rPr>
          <w:rFonts w:ascii="Calibri" w:hAnsi="Calibri" w:cs="Calibri"/>
        </w:rPr>
        <w:t>m</w:t>
      </w:r>
      <w:r w:rsidR="00BB7D9F" w:rsidRPr="005C4DB6">
        <w:rPr>
          <w:rFonts w:ascii="Calibri" w:hAnsi="Calibri" w:cs="Calibri"/>
        </w:rPr>
        <w:t xml:space="preserve"> of </w:t>
      </w:r>
      <w:r w:rsidR="00700493">
        <w:rPr>
          <w:rFonts w:ascii="Calibri" w:hAnsi="Calibri" w:cs="Calibri"/>
        </w:rPr>
        <w:t>368</w:t>
      </w:r>
      <w:r w:rsidR="00BB7D9F" w:rsidRPr="005C4DB6">
        <w:rPr>
          <w:rFonts w:ascii="Calibri" w:hAnsi="Calibri" w:cs="Calibri"/>
        </w:rPr>
        <w:t xml:space="preserve"> g/t silver equivalent, consisting of </w:t>
      </w:r>
      <w:r w:rsidR="00700493">
        <w:rPr>
          <w:rFonts w:ascii="Calibri" w:hAnsi="Calibri" w:cs="Calibri"/>
        </w:rPr>
        <w:t>1.32</w:t>
      </w:r>
      <w:r w:rsidR="00BB7D9F" w:rsidRPr="005C4DB6">
        <w:rPr>
          <w:rFonts w:ascii="Calibri" w:hAnsi="Calibri" w:cs="Calibri"/>
        </w:rPr>
        <w:t xml:space="preserve"> g/t gold and </w:t>
      </w:r>
      <w:r w:rsidR="007568BC">
        <w:rPr>
          <w:rFonts w:ascii="Calibri" w:hAnsi="Calibri" w:cs="Calibri"/>
        </w:rPr>
        <w:t>268</w:t>
      </w:r>
      <w:r w:rsidR="00BB7D9F" w:rsidRPr="005C4DB6">
        <w:rPr>
          <w:rFonts w:ascii="Calibri" w:hAnsi="Calibri" w:cs="Calibri"/>
        </w:rPr>
        <w:t xml:space="preserve"> g/t silver.  The intersect included </w:t>
      </w:r>
      <w:r w:rsidR="007568BC">
        <w:rPr>
          <w:rFonts w:ascii="Calibri" w:hAnsi="Calibri" w:cs="Calibri"/>
        </w:rPr>
        <w:t>5.4</w:t>
      </w:r>
      <w:r w:rsidR="000578DD" w:rsidRPr="005C4DB6">
        <w:rPr>
          <w:rFonts w:ascii="Calibri" w:hAnsi="Calibri" w:cs="Calibri"/>
        </w:rPr>
        <w:t xml:space="preserve">m of </w:t>
      </w:r>
      <w:r w:rsidR="007568BC">
        <w:rPr>
          <w:rFonts w:ascii="Calibri" w:hAnsi="Calibri" w:cs="Calibri"/>
        </w:rPr>
        <w:t>923</w:t>
      </w:r>
      <w:r w:rsidR="000578DD" w:rsidRPr="005C4DB6">
        <w:rPr>
          <w:rFonts w:ascii="Calibri" w:hAnsi="Calibri" w:cs="Calibri"/>
        </w:rPr>
        <w:t xml:space="preserve"> g/t silver equivalent</w:t>
      </w:r>
      <w:r w:rsidR="0086065A" w:rsidRPr="005C4DB6">
        <w:rPr>
          <w:rFonts w:ascii="Calibri" w:hAnsi="Calibri" w:cs="Calibri"/>
        </w:rPr>
        <w:t>.</w:t>
      </w:r>
      <w:r w:rsidR="0086065A">
        <w:rPr>
          <w:rFonts w:ascii="Calibri" w:hAnsi="Calibri" w:cs="Calibri"/>
        </w:rPr>
        <w:t xml:space="preserve">  </w:t>
      </w:r>
    </w:p>
    <w:p w14:paraId="104ED89B" w14:textId="71444836" w:rsidR="003440EE" w:rsidRDefault="003440EE" w:rsidP="006C08DF">
      <w:pPr>
        <w:spacing w:line="240" w:lineRule="auto"/>
        <w:jc w:val="both"/>
        <w:rPr>
          <w:rFonts w:ascii="Calibri" w:hAnsi="Calibri" w:cs="Calibri"/>
        </w:rPr>
      </w:pPr>
      <w:r>
        <w:rPr>
          <w:rFonts w:ascii="Calibri" w:hAnsi="Calibri" w:cs="Calibri"/>
        </w:rPr>
        <w:t>“</w:t>
      </w:r>
      <w:r w:rsidR="00B1547D">
        <w:rPr>
          <w:rFonts w:ascii="Calibri" w:hAnsi="Calibri" w:cs="Calibri"/>
        </w:rPr>
        <w:t xml:space="preserve">The </w:t>
      </w:r>
      <w:proofErr w:type="spellStart"/>
      <w:r w:rsidR="00B1547D">
        <w:rPr>
          <w:rFonts w:ascii="Calibri" w:hAnsi="Calibri" w:cs="Calibri"/>
        </w:rPr>
        <w:t>Rascadero</w:t>
      </w:r>
      <w:proofErr w:type="spellEnd"/>
      <w:r w:rsidR="00B1547D">
        <w:rPr>
          <w:rFonts w:ascii="Calibri" w:hAnsi="Calibri" w:cs="Calibri"/>
        </w:rPr>
        <w:t xml:space="preserve"> area continues to return signific</w:t>
      </w:r>
      <w:r w:rsidR="00F824BC">
        <w:rPr>
          <w:rFonts w:ascii="Calibri" w:hAnsi="Calibri" w:cs="Calibri"/>
        </w:rPr>
        <w:t xml:space="preserve">ant </w:t>
      </w:r>
      <w:r w:rsidR="00C636B2">
        <w:rPr>
          <w:rFonts w:ascii="Calibri" w:hAnsi="Calibri" w:cs="Calibri"/>
        </w:rPr>
        <w:t>drill intercepts</w:t>
      </w:r>
      <w:r w:rsidR="00193581">
        <w:rPr>
          <w:rFonts w:ascii="Calibri" w:hAnsi="Calibri" w:cs="Calibri"/>
        </w:rPr>
        <w:t xml:space="preserve"> and the first holes into Las Lamas</w:t>
      </w:r>
      <w:r w:rsidR="00625EF9">
        <w:rPr>
          <w:rFonts w:ascii="Calibri" w:hAnsi="Calibri" w:cs="Calibri"/>
        </w:rPr>
        <w:t xml:space="preserve"> warrant additional drilling</w:t>
      </w:r>
      <w:r>
        <w:rPr>
          <w:rFonts w:ascii="Calibri" w:hAnsi="Calibri" w:cs="Calibri"/>
        </w:rPr>
        <w:t>,” said Brad Langille, President and CEO.</w:t>
      </w:r>
      <w:r w:rsidR="006F7CE9">
        <w:rPr>
          <w:rFonts w:ascii="Calibri" w:hAnsi="Calibri" w:cs="Calibri"/>
        </w:rPr>
        <w:t xml:space="preserve">  </w:t>
      </w:r>
      <w:r w:rsidR="00E228BF">
        <w:rPr>
          <w:rFonts w:ascii="Calibri" w:hAnsi="Calibri" w:cs="Calibri"/>
        </w:rPr>
        <w:t>“We have passed the data cut-off for the resource</w:t>
      </w:r>
      <w:r w:rsidR="00DD571D">
        <w:rPr>
          <w:rFonts w:ascii="Calibri" w:hAnsi="Calibri" w:cs="Calibri"/>
        </w:rPr>
        <w:t>, as such these results will not be included</w:t>
      </w:r>
      <w:r w:rsidR="001E4465">
        <w:rPr>
          <w:rFonts w:ascii="Calibri" w:hAnsi="Calibri" w:cs="Calibri"/>
        </w:rPr>
        <w:t xml:space="preserve"> in the initial resource, but we will continue to drill at Los Ricos South </w:t>
      </w:r>
      <w:r w:rsidR="00735916">
        <w:rPr>
          <w:rFonts w:ascii="Calibri" w:hAnsi="Calibri" w:cs="Calibri"/>
        </w:rPr>
        <w:t xml:space="preserve">which could add </w:t>
      </w:r>
      <w:r w:rsidR="004521CC">
        <w:rPr>
          <w:rFonts w:ascii="Calibri" w:hAnsi="Calibri" w:cs="Calibri"/>
        </w:rPr>
        <w:t xml:space="preserve">additional </w:t>
      </w:r>
      <w:r w:rsidR="003D3D10">
        <w:rPr>
          <w:rFonts w:ascii="Calibri" w:hAnsi="Calibri" w:cs="Calibri"/>
        </w:rPr>
        <w:t>ounces</w:t>
      </w:r>
      <w:r w:rsidR="004521CC">
        <w:rPr>
          <w:rFonts w:ascii="Calibri" w:hAnsi="Calibri" w:cs="Calibri"/>
        </w:rPr>
        <w:t xml:space="preserve"> prior to completion of a preliminary economic assessment.</w:t>
      </w:r>
      <w:r w:rsidR="00132C2A">
        <w:rPr>
          <w:rFonts w:ascii="Calibri" w:hAnsi="Calibri" w:cs="Calibri"/>
        </w:rPr>
        <w:t>”</w:t>
      </w:r>
    </w:p>
    <w:p w14:paraId="721B1197" w14:textId="111C165D" w:rsidR="00E5796F" w:rsidRDefault="007D2520" w:rsidP="003440EE">
      <w:pPr>
        <w:spacing w:line="240" w:lineRule="auto"/>
        <w:jc w:val="both"/>
        <w:rPr>
          <w:rFonts w:ascii="Calibri" w:hAnsi="Calibri" w:cs="Calibri"/>
        </w:rPr>
      </w:pPr>
      <w:r>
        <w:rPr>
          <w:rFonts w:ascii="Calibri" w:hAnsi="Calibri" w:cs="Calibri"/>
        </w:rPr>
        <w:t>The initial two holes drilled at the Las Lamas ar</w:t>
      </w:r>
      <w:r w:rsidR="00E908C6">
        <w:rPr>
          <w:rFonts w:ascii="Calibri" w:hAnsi="Calibri" w:cs="Calibri"/>
        </w:rPr>
        <w:t xml:space="preserve">ea found mineralization, with hole LRGG-20-194 intercepting multiple </w:t>
      </w:r>
      <w:r w:rsidR="000D34D5">
        <w:rPr>
          <w:rFonts w:ascii="Calibri" w:hAnsi="Calibri" w:cs="Calibri"/>
        </w:rPr>
        <w:t>sections of mineralized quartz vein near surface.</w:t>
      </w:r>
      <w:r w:rsidR="00970905">
        <w:rPr>
          <w:rFonts w:ascii="Calibri" w:hAnsi="Calibri" w:cs="Calibri"/>
        </w:rPr>
        <w:t xml:space="preserve">  </w:t>
      </w:r>
      <w:r w:rsidR="006F295B">
        <w:rPr>
          <w:rFonts w:ascii="Calibri" w:hAnsi="Calibri" w:cs="Calibri"/>
        </w:rPr>
        <w:t xml:space="preserve">These holes, although moderate grade, </w:t>
      </w:r>
      <w:r w:rsidR="00A5105B">
        <w:rPr>
          <w:rFonts w:ascii="Calibri" w:hAnsi="Calibri" w:cs="Calibri"/>
        </w:rPr>
        <w:t xml:space="preserve">indicate </w:t>
      </w:r>
      <w:r w:rsidR="00687FCD">
        <w:rPr>
          <w:rFonts w:ascii="Calibri" w:hAnsi="Calibri" w:cs="Calibri"/>
        </w:rPr>
        <w:t xml:space="preserve">the surface structure </w:t>
      </w:r>
      <w:r w:rsidR="00863304">
        <w:rPr>
          <w:rFonts w:ascii="Calibri" w:hAnsi="Calibri" w:cs="Calibri"/>
        </w:rPr>
        <w:t>has divided into three structures at depth</w:t>
      </w:r>
      <w:r w:rsidR="009A6B49">
        <w:rPr>
          <w:rFonts w:ascii="Calibri" w:hAnsi="Calibri" w:cs="Calibri"/>
        </w:rPr>
        <w:t>, and warrant additional drilling</w:t>
      </w:r>
      <w:r w:rsidR="00165ADD">
        <w:rPr>
          <w:rFonts w:ascii="Calibri" w:hAnsi="Calibri" w:cs="Calibri"/>
        </w:rPr>
        <w:t xml:space="preserve"> to </w:t>
      </w:r>
      <w:r w:rsidR="003905E0">
        <w:rPr>
          <w:rFonts w:ascii="Calibri" w:hAnsi="Calibri" w:cs="Calibri"/>
        </w:rPr>
        <w:t>potentially find enrich</w:t>
      </w:r>
      <w:r w:rsidR="0038156B">
        <w:rPr>
          <w:rFonts w:ascii="Calibri" w:hAnsi="Calibri" w:cs="Calibri"/>
        </w:rPr>
        <w:t xml:space="preserve">ed </w:t>
      </w:r>
      <w:r w:rsidR="005744CB">
        <w:rPr>
          <w:rFonts w:ascii="Calibri" w:hAnsi="Calibri" w:cs="Calibri"/>
        </w:rPr>
        <w:t>areas of the structures.</w:t>
      </w:r>
    </w:p>
    <w:p w14:paraId="64CF72F3" w14:textId="5CAC6F48" w:rsidR="00C56B82" w:rsidRDefault="00C56B82" w:rsidP="00C56B82">
      <w:pPr>
        <w:spacing w:line="240" w:lineRule="auto"/>
        <w:jc w:val="both"/>
        <w:rPr>
          <w:rFonts w:ascii="Calibri" w:hAnsi="Calibri" w:cs="Calibri"/>
        </w:rPr>
      </w:pPr>
      <w:r>
        <w:rPr>
          <w:rFonts w:ascii="Calibri" w:hAnsi="Calibri" w:cs="Calibri"/>
        </w:rPr>
        <w:t xml:space="preserve">Detailed intersections are listed in Table 1, and the hole locations are shown in Table 2. </w:t>
      </w:r>
    </w:p>
    <w:p w14:paraId="0579AE6C" w14:textId="70D4EC31" w:rsidR="00C56B82" w:rsidRDefault="00C56B82" w:rsidP="00C56B82">
      <w:pPr>
        <w:spacing w:line="240" w:lineRule="auto"/>
        <w:jc w:val="both"/>
        <w:rPr>
          <w:rFonts w:ascii="Calibri" w:hAnsi="Calibri" w:cs="Calibri"/>
          <w:b/>
        </w:rPr>
      </w:pPr>
      <w:r w:rsidRPr="002D7731">
        <w:rPr>
          <w:rFonts w:cstheme="minorHAnsi"/>
        </w:rPr>
        <w:t xml:space="preserve">A longitudinal section summary of all the holes drilled at Los Ricos to date is available at </w:t>
      </w:r>
      <w:hyperlink r:id="rId10" w:history="1">
        <w:r w:rsidR="00B31D19" w:rsidRPr="00216700">
          <w:rPr>
            <w:rStyle w:val="Hyperlink"/>
          </w:rPr>
          <w:t>https://gogoldresources.com/images/uploads/files/2020_07_22_Long_Section.pdf</w:t>
        </w:r>
      </w:hyperlink>
      <w:r w:rsidR="005722E4">
        <w:t xml:space="preserve"> </w:t>
      </w:r>
    </w:p>
    <w:p w14:paraId="5220CF1D" w14:textId="77777777" w:rsidR="006202E3" w:rsidRDefault="006202E3" w:rsidP="00C56B82">
      <w:pPr>
        <w:rPr>
          <w:rFonts w:ascii="Calibri" w:hAnsi="Calibri" w:cs="Calibri"/>
          <w:b/>
        </w:rPr>
      </w:pPr>
    </w:p>
    <w:p w14:paraId="08D43D96" w14:textId="5130C5F0" w:rsidR="00DC7AF7" w:rsidRDefault="0090564E" w:rsidP="00C56B82">
      <w:pPr>
        <w:rPr>
          <w:rFonts w:ascii="Calibri" w:hAnsi="Calibri" w:cs="Calibri"/>
          <w:bCs/>
        </w:rPr>
      </w:pPr>
      <w:r>
        <w:rPr>
          <w:rFonts w:ascii="Calibri" w:hAnsi="Calibri" w:cs="Calibri"/>
          <w:b/>
        </w:rPr>
        <w:t>Warrant Ex</w:t>
      </w:r>
      <w:r w:rsidR="00647012">
        <w:rPr>
          <w:rFonts w:ascii="Calibri" w:hAnsi="Calibri" w:cs="Calibri"/>
          <w:b/>
        </w:rPr>
        <w:t>piry Acceleration</w:t>
      </w:r>
    </w:p>
    <w:p w14:paraId="73A1D09D" w14:textId="3BA59D5A" w:rsidR="006202E3" w:rsidRPr="00272E7D" w:rsidRDefault="00272E7D" w:rsidP="006202E3">
      <w:pPr>
        <w:pStyle w:val="bodytextindent0"/>
        <w:rPr>
          <w:rFonts w:asciiTheme="minorHAnsi" w:hAnsiTheme="minorHAnsi" w:cstheme="minorHAnsi"/>
          <w:szCs w:val="22"/>
        </w:rPr>
      </w:pPr>
      <w:r w:rsidRPr="00272E7D">
        <w:rPr>
          <w:rFonts w:asciiTheme="minorHAnsi" w:hAnsiTheme="minorHAnsi" w:cstheme="minorHAnsi"/>
          <w:szCs w:val="22"/>
        </w:rPr>
        <w:t>GoGold</w:t>
      </w:r>
      <w:r w:rsidR="006202E3" w:rsidRPr="00272E7D">
        <w:rPr>
          <w:rFonts w:asciiTheme="minorHAnsi" w:hAnsiTheme="minorHAnsi" w:cstheme="minorHAnsi"/>
          <w:szCs w:val="22"/>
        </w:rPr>
        <w:t xml:space="preserve"> is accelerating the expiry date of the common share purchase warrants of the Company (“</w:t>
      </w:r>
      <w:r w:rsidR="006202E3" w:rsidRPr="00272E7D">
        <w:rPr>
          <w:rFonts w:asciiTheme="minorHAnsi" w:hAnsiTheme="minorHAnsi" w:cstheme="minorHAnsi"/>
          <w:bCs/>
          <w:szCs w:val="22"/>
        </w:rPr>
        <w:t>Warrants</w:t>
      </w:r>
      <w:r w:rsidR="006202E3" w:rsidRPr="00272E7D">
        <w:rPr>
          <w:rFonts w:asciiTheme="minorHAnsi" w:hAnsiTheme="minorHAnsi" w:cstheme="minorHAnsi"/>
          <w:szCs w:val="22"/>
        </w:rPr>
        <w:t>”) issued pursuant to the financing of the Company that closed on February 25, 2020</w:t>
      </w:r>
      <w:r w:rsidR="00C14B49">
        <w:rPr>
          <w:rFonts w:asciiTheme="minorHAnsi" w:hAnsiTheme="minorHAnsi" w:cstheme="minorHAnsi"/>
          <w:szCs w:val="22"/>
        </w:rPr>
        <w:t xml:space="preserve"> and governed by the warrant indenture dated February 25, 2020 (the “Warrant Indenture”).</w:t>
      </w:r>
    </w:p>
    <w:p w14:paraId="297386CC" w14:textId="4B2263D9" w:rsidR="006D621E" w:rsidRDefault="00735495" w:rsidP="006202E3">
      <w:pPr>
        <w:pStyle w:val="bodytextindent0"/>
        <w:rPr>
          <w:rFonts w:asciiTheme="minorHAnsi" w:hAnsiTheme="minorHAnsi" w:cstheme="minorHAnsi"/>
          <w:szCs w:val="22"/>
        </w:rPr>
      </w:pPr>
      <w:r>
        <w:rPr>
          <w:rFonts w:asciiTheme="minorHAnsi" w:hAnsiTheme="minorHAnsi" w:cstheme="minorHAnsi"/>
          <w:szCs w:val="22"/>
        </w:rPr>
        <w:t>“</w:t>
      </w:r>
      <w:r w:rsidR="0091146B">
        <w:rPr>
          <w:rFonts w:asciiTheme="minorHAnsi" w:hAnsiTheme="minorHAnsi" w:cstheme="minorHAnsi"/>
          <w:szCs w:val="22"/>
        </w:rPr>
        <w:t xml:space="preserve">The results achieved </w:t>
      </w:r>
      <w:r w:rsidR="00BE5BD6">
        <w:rPr>
          <w:rFonts w:asciiTheme="minorHAnsi" w:hAnsiTheme="minorHAnsi" w:cstheme="minorHAnsi"/>
          <w:szCs w:val="22"/>
        </w:rPr>
        <w:t xml:space="preserve">at Los Ricos and Parral have </w:t>
      </w:r>
      <w:r w:rsidR="00F4154D">
        <w:rPr>
          <w:rFonts w:asciiTheme="minorHAnsi" w:hAnsiTheme="minorHAnsi" w:cstheme="minorHAnsi"/>
          <w:szCs w:val="22"/>
        </w:rPr>
        <w:t>advanced</w:t>
      </w:r>
      <w:r w:rsidR="009F3CDC">
        <w:rPr>
          <w:rFonts w:asciiTheme="minorHAnsi" w:hAnsiTheme="minorHAnsi" w:cstheme="minorHAnsi"/>
          <w:szCs w:val="22"/>
        </w:rPr>
        <w:t xml:space="preserve"> the Company’s </w:t>
      </w:r>
      <w:r w:rsidR="00A90F3C">
        <w:rPr>
          <w:rFonts w:asciiTheme="minorHAnsi" w:hAnsiTheme="minorHAnsi" w:cstheme="minorHAnsi"/>
          <w:szCs w:val="22"/>
        </w:rPr>
        <w:t xml:space="preserve">market price to the trigger point for acceleration of the </w:t>
      </w:r>
      <w:r w:rsidR="00293DE5">
        <w:rPr>
          <w:rFonts w:asciiTheme="minorHAnsi" w:hAnsiTheme="minorHAnsi" w:cstheme="minorHAnsi"/>
          <w:szCs w:val="22"/>
        </w:rPr>
        <w:t>W</w:t>
      </w:r>
      <w:r w:rsidR="00A90F3C">
        <w:rPr>
          <w:rFonts w:asciiTheme="minorHAnsi" w:hAnsiTheme="minorHAnsi" w:cstheme="minorHAnsi"/>
          <w:szCs w:val="22"/>
        </w:rPr>
        <w:t>arrant</w:t>
      </w:r>
      <w:r w:rsidR="00F61C75">
        <w:rPr>
          <w:rFonts w:asciiTheme="minorHAnsi" w:hAnsiTheme="minorHAnsi" w:cstheme="minorHAnsi"/>
          <w:szCs w:val="22"/>
        </w:rPr>
        <w:t>s.</w:t>
      </w:r>
      <w:r w:rsidR="00293DE5">
        <w:rPr>
          <w:rFonts w:asciiTheme="minorHAnsi" w:hAnsiTheme="minorHAnsi" w:cstheme="minorHAnsi"/>
          <w:szCs w:val="22"/>
        </w:rPr>
        <w:t xml:space="preserve">  </w:t>
      </w:r>
      <w:r w:rsidR="00AD606B">
        <w:rPr>
          <w:rFonts w:asciiTheme="minorHAnsi" w:hAnsiTheme="minorHAnsi" w:cstheme="minorHAnsi"/>
          <w:szCs w:val="22"/>
        </w:rPr>
        <w:t>T</w:t>
      </w:r>
      <w:r w:rsidR="00647012">
        <w:rPr>
          <w:rFonts w:asciiTheme="minorHAnsi" w:hAnsiTheme="minorHAnsi" w:cstheme="minorHAnsi"/>
          <w:szCs w:val="22"/>
        </w:rPr>
        <w:t xml:space="preserve">he </w:t>
      </w:r>
      <w:r w:rsidR="001A5BAD">
        <w:rPr>
          <w:rFonts w:asciiTheme="minorHAnsi" w:hAnsiTheme="minorHAnsi" w:cstheme="minorHAnsi"/>
          <w:szCs w:val="22"/>
        </w:rPr>
        <w:t xml:space="preserve">exercise of the </w:t>
      </w:r>
      <w:r w:rsidR="002B3D1B">
        <w:rPr>
          <w:rFonts w:asciiTheme="minorHAnsi" w:hAnsiTheme="minorHAnsi" w:cstheme="minorHAnsi"/>
          <w:szCs w:val="22"/>
        </w:rPr>
        <w:t xml:space="preserve">85 </w:t>
      </w:r>
      <w:proofErr w:type="gramStart"/>
      <w:r w:rsidR="002B3D1B">
        <w:rPr>
          <w:rFonts w:asciiTheme="minorHAnsi" w:hAnsiTheme="minorHAnsi" w:cstheme="minorHAnsi"/>
          <w:szCs w:val="22"/>
        </w:rPr>
        <w:t>cent</w:t>
      </w:r>
      <w:proofErr w:type="gramEnd"/>
      <w:r w:rsidR="002B3D1B">
        <w:rPr>
          <w:rFonts w:asciiTheme="minorHAnsi" w:hAnsiTheme="minorHAnsi" w:cstheme="minorHAnsi"/>
          <w:szCs w:val="22"/>
        </w:rPr>
        <w:t xml:space="preserve"> </w:t>
      </w:r>
      <w:r w:rsidR="009F3CDE">
        <w:rPr>
          <w:rFonts w:asciiTheme="minorHAnsi" w:hAnsiTheme="minorHAnsi" w:cstheme="minorHAnsi"/>
          <w:szCs w:val="22"/>
        </w:rPr>
        <w:t xml:space="preserve">(Canadian Dollar) </w:t>
      </w:r>
      <w:r w:rsidR="002B3D1B">
        <w:rPr>
          <w:rFonts w:asciiTheme="minorHAnsi" w:hAnsiTheme="minorHAnsi" w:cstheme="minorHAnsi"/>
          <w:szCs w:val="22"/>
        </w:rPr>
        <w:t>Warrant</w:t>
      </w:r>
      <w:r w:rsidR="007F3CBE">
        <w:rPr>
          <w:rFonts w:asciiTheme="minorHAnsi" w:hAnsiTheme="minorHAnsi" w:cstheme="minorHAnsi"/>
          <w:szCs w:val="22"/>
        </w:rPr>
        <w:t>s</w:t>
      </w:r>
      <w:r w:rsidR="00BD18AA">
        <w:rPr>
          <w:rFonts w:asciiTheme="minorHAnsi" w:hAnsiTheme="minorHAnsi" w:cstheme="minorHAnsi"/>
          <w:szCs w:val="22"/>
        </w:rPr>
        <w:t xml:space="preserve"> </w:t>
      </w:r>
      <w:r w:rsidR="008121EA">
        <w:rPr>
          <w:rFonts w:asciiTheme="minorHAnsi" w:hAnsiTheme="minorHAnsi" w:cstheme="minorHAnsi"/>
          <w:szCs w:val="22"/>
        </w:rPr>
        <w:t>are expected to</w:t>
      </w:r>
      <w:r w:rsidR="00316D19">
        <w:rPr>
          <w:rFonts w:asciiTheme="minorHAnsi" w:hAnsiTheme="minorHAnsi" w:cstheme="minorHAnsi"/>
          <w:szCs w:val="22"/>
        </w:rPr>
        <w:t xml:space="preserve"> b</w:t>
      </w:r>
      <w:r w:rsidR="00364489">
        <w:rPr>
          <w:rFonts w:asciiTheme="minorHAnsi" w:hAnsiTheme="minorHAnsi" w:cstheme="minorHAnsi"/>
          <w:szCs w:val="22"/>
        </w:rPr>
        <w:t>ring</w:t>
      </w:r>
      <w:r w:rsidR="005D2282">
        <w:rPr>
          <w:rFonts w:asciiTheme="minorHAnsi" w:hAnsiTheme="minorHAnsi" w:cstheme="minorHAnsi"/>
          <w:szCs w:val="22"/>
        </w:rPr>
        <w:t xml:space="preserve"> up to $1</w:t>
      </w:r>
      <w:r w:rsidR="009F3CDE">
        <w:rPr>
          <w:rFonts w:asciiTheme="minorHAnsi" w:hAnsiTheme="minorHAnsi" w:cstheme="minorHAnsi"/>
          <w:szCs w:val="22"/>
        </w:rPr>
        <w:t>1</w:t>
      </w:r>
      <w:r w:rsidR="005D2282">
        <w:rPr>
          <w:rFonts w:asciiTheme="minorHAnsi" w:hAnsiTheme="minorHAnsi" w:cstheme="minorHAnsi"/>
          <w:szCs w:val="22"/>
        </w:rPr>
        <w:t xml:space="preserve">M </w:t>
      </w:r>
      <w:r w:rsidR="009F3CDE">
        <w:rPr>
          <w:rFonts w:asciiTheme="minorHAnsi" w:hAnsiTheme="minorHAnsi" w:cstheme="minorHAnsi"/>
          <w:szCs w:val="22"/>
        </w:rPr>
        <w:t xml:space="preserve">USD </w:t>
      </w:r>
      <w:r w:rsidR="005D2282">
        <w:rPr>
          <w:rFonts w:asciiTheme="minorHAnsi" w:hAnsiTheme="minorHAnsi" w:cstheme="minorHAnsi"/>
          <w:szCs w:val="22"/>
        </w:rPr>
        <w:t>to the Company’s treasury</w:t>
      </w:r>
      <w:r w:rsidR="00AA711D">
        <w:rPr>
          <w:rFonts w:asciiTheme="minorHAnsi" w:hAnsiTheme="minorHAnsi" w:cstheme="minorHAnsi"/>
          <w:szCs w:val="22"/>
        </w:rPr>
        <w:t>.</w:t>
      </w:r>
      <w:r w:rsidR="00690312">
        <w:rPr>
          <w:rFonts w:asciiTheme="minorHAnsi" w:hAnsiTheme="minorHAnsi" w:cstheme="minorHAnsi"/>
          <w:szCs w:val="22"/>
        </w:rPr>
        <w:t xml:space="preserve">  These funds, in addition to the </w:t>
      </w:r>
      <w:r w:rsidR="00F822C5">
        <w:rPr>
          <w:rFonts w:asciiTheme="minorHAnsi" w:hAnsiTheme="minorHAnsi" w:cstheme="minorHAnsi"/>
          <w:szCs w:val="22"/>
        </w:rPr>
        <w:t>current</w:t>
      </w:r>
      <w:r w:rsidR="00736B8E">
        <w:rPr>
          <w:rFonts w:asciiTheme="minorHAnsi" w:hAnsiTheme="minorHAnsi" w:cstheme="minorHAnsi"/>
          <w:szCs w:val="22"/>
        </w:rPr>
        <w:t xml:space="preserve"> cash balance of </w:t>
      </w:r>
      <w:r w:rsidR="00447269">
        <w:rPr>
          <w:rFonts w:asciiTheme="minorHAnsi" w:hAnsiTheme="minorHAnsi" w:cstheme="minorHAnsi"/>
          <w:szCs w:val="22"/>
        </w:rPr>
        <w:t>approximately $</w:t>
      </w:r>
      <w:r w:rsidR="000359D0">
        <w:rPr>
          <w:rFonts w:asciiTheme="minorHAnsi" w:hAnsiTheme="minorHAnsi" w:cstheme="minorHAnsi"/>
          <w:szCs w:val="22"/>
        </w:rPr>
        <w:t>17M USD</w:t>
      </w:r>
      <w:r w:rsidR="00BF1FBE">
        <w:rPr>
          <w:rFonts w:asciiTheme="minorHAnsi" w:hAnsiTheme="minorHAnsi" w:cstheme="minorHAnsi"/>
          <w:szCs w:val="22"/>
        </w:rPr>
        <w:t xml:space="preserve">, </w:t>
      </w:r>
      <w:r w:rsidR="000140ED">
        <w:rPr>
          <w:rFonts w:asciiTheme="minorHAnsi" w:hAnsiTheme="minorHAnsi" w:cstheme="minorHAnsi"/>
          <w:szCs w:val="22"/>
        </w:rPr>
        <w:t xml:space="preserve">and cash flow generation from </w:t>
      </w:r>
      <w:r w:rsidR="00486273">
        <w:rPr>
          <w:rFonts w:asciiTheme="minorHAnsi" w:hAnsiTheme="minorHAnsi" w:cstheme="minorHAnsi"/>
          <w:szCs w:val="22"/>
        </w:rPr>
        <w:t xml:space="preserve">the </w:t>
      </w:r>
      <w:r w:rsidR="000140ED">
        <w:rPr>
          <w:rFonts w:asciiTheme="minorHAnsi" w:hAnsiTheme="minorHAnsi" w:cstheme="minorHAnsi"/>
          <w:szCs w:val="22"/>
        </w:rPr>
        <w:t>Parral</w:t>
      </w:r>
      <w:r w:rsidR="00486273">
        <w:rPr>
          <w:rFonts w:asciiTheme="minorHAnsi" w:hAnsiTheme="minorHAnsi" w:cstheme="minorHAnsi"/>
          <w:szCs w:val="22"/>
        </w:rPr>
        <w:t xml:space="preserve"> operations</w:t>
      </w:r>
      <w:r w:rsidR="000140ED">
        <w:rPr>
          <w:rFonts w:asciiTheme="minorHAnsi" w:hAnsiTheme="minorHAnsi" w:cstheme="minorHAnsi"/>
          <w:szCs w:val="22"/>
        </w:rPr>
        <w:t xml:space="preserve">, </w:t>
      </w:r>
      <w:r w:rsidR="001D19EE">
        <w:rPr>
          <w:rFonts w:asciiTheme="minorHAnsi" w:hAnsiTheme="minorHAnsi" w:cstheme="minorHAnsi"/>
          <w:szCs w:val="22"/>
        </w:rPr>
        <w:t xml:space="preserve">put the Company in a well financed position to execute on </w:t>
      </w:r>
      <w:r w:rsidR="009507D8">
        <w:rPr>
          <w:rFonts w:asciiTheme="minorHAnsi" w:hAnsiTheme="minorHAnsi" w:cstheme="minorHAnsi"/>
          <w:szCs w:val="22"/>
        </w:rPr>
        <w:t>our</w:t>
      </w:r>
      <w:r w:rsidR="00960329">
        <w:rPr>
          <w:rFonts w:asciiTheme="minorHAnsi" w:hAnsiTheme="minorHAnsi" w:cstheme="minorHAnsi"/>
          <w:szCs w:val="22"/>
        </w:rPr>
        <w:t xml:space="preserve"> Los Ricos district</w:t>
      </w:r>
      <w:r w:rsidR="00567C74">
        <w:rPr>
          <w:rFonts w:asciiTheme="minorHAnsi" w:hAnsiTheme="minorHAnsi" w:cstheme="minorHAnsi"/>
          <w:szCs w:val="22"/>
        </w:rPr>
        <w:t>,” said</w:t>
      </w:r>
      <w:r w:rsidR="00E921DD">
        <w:rPr>
          <w:rFonts w:asciiTheme="minorHAnsi" w:hAnsiTheme="minorHAnsi" w:cstheme="minorHAnsi"/>
          <w:szCs w:val="22"/>
        </w:rPr>
        <w:t xml:space="preserve"> Langille.  </w:t>
      </w:r>
    </w:p>
    <w:p w14:paraId="21CD190A" w14:textId="0B0A35AA" w:rsidR="006202E3" w:rsidRPr="00272E7D" w:rsidRDefault="006202E3" w:rsidP="006202E3">
      <w:pPr>
        <w:pStyle w:val="bodytextindent0"/>
        <w:rPr>
          <w:rFonts w:asciiTheme="minorHAnsi" w:hAnsiTheme="minorHAnsi" w:cstheme="minorHAnsi"/>
          <w:szCs w:val="22"/>
        </w:rPr>
      </w:pPr>
      <w:r w:rsidRPr="008A3811">
        <w:rPr>
          <w:rFonts w:asciiTheme="minorHAnsi" w:hAnsiTheme="minorHAnsi" w:cstheme="minorHAnsi"/>
          <w:szCs w:val="22"/>
        </w:rPr>
        <w:lastRenderedPageBreak/>
        <w:t xml:space="preserve">Pursuant to the terms of the </w:t>
      </w:r>
      <w:r w:rsidR="00571009">
        <w:rPr>
          <w:rFonts w:asciiTheme="minorHAnsi" w:hAnsiTheme="minorHAnsi" w:cstheme="minorHAnsi"/>
          <w:szCs w:val="22"/>
        </w:rPr>
        <w:t xml:space="preserve">Warrant Indenture and the </w:t>
      </w:r>
      <w:r w:rsidRPr="008A3811">
        <w:rPr>
          <w:rFonts w:asciiTheme="minorHAnsi" w:hAnsiTheme="minorHAnsi" w:cstheme="minorHAnsi"/>
          <w:szCs w:val="22"/>
        </w:rPr>
        <w:t>certificates evidencing the Warrants (the “Warrant Certificates”), in the event that the volume weighted average price of the issued and outstanding common shares of the Company (the “Common Shares”) is equal to or greater than $1.20 per Common Share for any period of 10 consecutive trading days (the “Acceleration Trigger”), the Company may, at its option within five (5) calendar days following such period, elect to accelerate the expiry of the Warrants by providing notice to the holders thereof, in which case the Warrants will expire on the date that is specified in the</w:t>
      </w:r>
      <w:r w:rsidRPr="00272E7D">
        <w:rPr>
          <w:rFonts w:asciiTheme="minorHAnsi" w:hAnsiTheme="minorHAnsi" w:cstheme="minorHAnsi"/>
          <w:szCs w:val="22"/>
        </w:rPr>
        <w:t xml:space="preserve"> notice, which shall be not less than thirty (30) calendar days following the delivery of such notice.  </w:t>
      </w:r>
    </w:p>
    <w:p w14:paraId="2823A204" w14:textId="19763BCC" w:rsidR="006202E3" w:rsidRPr="00272E7D" w:rsidRDefault="006202E3" w:rsidP="006202E3">
      <w:pPr>
        <w:pStyle w:val="bodytextindent0"/>
        <w:rPr>
          <w:rFonts w:asciiTheme="minorHAnsi" w:hAnsiTheme="minorHAnsi" w:cstheme="minorHAnsi"/>
          <w:szCs w:val="22"/>
        </w:rPr>
      </w:pPr>
      <w:r w:rsidRPr="00272E7D">
        <w:rPr>
          <w:rFonts w:asciiTheme="minorHAnsi" w:hAnsiTheme="minorHAnsi" w:cstheme="minorHAnsi"/>
          <w:szCs w:val="22"/>
        </w:rPr>
        <w:t xml:space="preserve">The Company confirms that as of the close of markets on July 21, 2020, an Acceleration Trigger had occurred. In accordance with the terms of the </w:t>
      </w:r>
      <w:r w:rsidR="00ED3E81">
        <w:rPr>
          <w:rFonts w:asciiTheme="minorHAnsi" w:hAnsiTheme="minorHAnsi" w:cstheme="minorHAnsi"/>
          <w:szCs w:val="22"/>
        </w:rPr>
        <w:t xml:space="preserve">Warrant Indenture and the </w:t>
      </w:r>
      <w:r w:rsidRPr="00272E7D">
        <w:rPr>
          <w:rFonts w:asciiTheme="minorHAnsi" w:hAnsiTheme="minorHAnsi" w:cstheme="minorHAnsi"/>
          <w:szCs w:val="22"/>
        </w:rPr>
        <w:t>Warrant Certificates, notice of the Acceleration Trigger</w:t>
      </w:r>
      <w:r w:rsidR="006247A7">
        <w:rPr>
          <w:rFonts w:asciiTheme="minorHAnsi" w:hAnsiTheme="minorHAnsi" w:cstheme="minorHAnsi"/>
          <w:szCs w:val="22"/>
        </w:rPr>
        <w:t xml:space="preserve"> will be sent to Warrant holders.  </w:t>
      </w:r>
      <w:r w:rsidR="005370F0">
        <w:rPr>
          <w:rFonts w:asciiTheme="minorHAnsi" w:hAnsiTheme="minorHAnsi" w:cstheme="minorHAnsi"/>
          <w:szCs w:val="22"/>
        </w:rPr>
        <w:t>T</w:t>
      </w:r>
      <w:r w:rsidRPr="00272E7D">
        <w:rPr>
          <w:rFonts w:asciiTheme="minorHAnsi" w:hAnsiTheme="minorHAnsi" w:cstheme="minorHAnsi"/>
          <w:szCs w:val="22"/>
        </w:rPr>
        <w:t xml:space="preserve">he Company confirms that the Warrants </w:t>
      </w:r>
      <w:r w:rsidR="00F246A4">
        <w:rPr>
          <w:rFonts w:asciiTheme="minorHAnsi" w:hAnsiTheme="minorHAnsi" w:cstheme="minorHAnsi"/>
          <w:szCs w:val="22"/>
        </w:rPr>
        <w:t xml:space="preserve">shall </w:t>
      </w:r>
      <w:r w:rsidRPr="00272E7D">
        <w:rPr>
          <w:rFonts w:asciiTheme="minorHAnsi" w:hAnsiTheme="minorHAnsi" w:cstheme="minorHAnsi"/>
          <w:szCs w:val="22"/>
        </w:rPr>
        <w:t xml:space="preserve">expire at 5:00 p.m. (Toronto Time) on August </w:t>
      </w:r>
      <w:r w:rsidR="006247A7">
        <w:rPr>
          <w:rFonts w:asciiTheme="minorHAnsi" w:hAnsiTheme="minorHAnsi" w:cstheme="minorHAnsi"/>
          <w:szCs w:val="22"/>
        </w:rPr>
        <w:t>31</w:t>
      </w:r>
      <w:r w:rsidRPr="00272E7D">
        <w:rPr>
          <w:rFonts w:asciiTheme="minorHAnsi" w:hAnsiTheme="minorHAnsi" w:cstheme="minorHAnsi"/>
          <w:szCs w:val="22"/>
        </w:rPr>
        <w:t>, 2020 (the “</w:t>
      </w:r>
      <w:r w:rsidRPr="00004A4C">
        <w:rPr>
          <w:rFonts w:asciiTheme="minorHAnsi" w:hAnsiTheme="minorHAnsi" w:cstheme="minorHAnsi"/>
          <w:bCs/>
          <w:szCs w:val="22"/>
        </w:rPr>
        <w:t>Early Expiry Date</w:t>
      </w:r>
      <w:r w:rsidRPr="00272E7D">
        <w:rPr>
          <w:rFonts w:asciiTheme="minorHAnsi" w:hAnsiTheme="minorHAnsi" w:cstheme="minorHAnsi"/>
          <w:szCs w:val="22"/>
        </w:rPr>
        <w:t xml:space="preserve">”). Any Warrants remaining unexercised after the Early Expiry Date will be cancelled. </w:t>
      </w:r>
    </w:p>
    <w:p w14:paraId="3824E868" w14:textId="77777777" w:rsidR="0090564E" w:rsidRPr="0090564E" w:rsidRDefault="0090564E" w:rsidP="00C56B82">
      <w:pPr>
        <w:rPr>
          <w:rFonts w:ascii="Calibri" w:hAnsi="Calibri" w:cs="Calibri"/>
          <w:bCs/>
        </w:rPr>
      </w:pPr>
    </w:p>
    <w:p w14:paraId="2825060E" w14:textId="2B842D8D" w:rsidR="00C56B82" w:rsidRDefault="00C56B82" w:rsidP="00C56B82">
      <w:pPr>
        <w:rPr>
          <w:rFonts w:ascii="Calibri" w:hAnsi="Calibri" w:cs="Calibri"/>
          <w:b/>
        </w:rPr>
      </w:pPr>
      <w:r w:rsidRPr="00C349A7">
        <w:rPr>
          <w:rFonts w:ascii="Calibri" w:hAnsi="Calibri" w:cs="Calibri"/>
          <w:b/>
        </w:rPr>
        <w:t>Ta</w:t>
      </w:r>
      <w:r>
        <w:rPr>
          <w:rFonts w:ascii="Calibri" w:hAnsi="Calibri" w:cs="Calibri"/>
          <w:b/>
        </w:rPr>
        <w:t xml:space="preserve">ble 1:  Drill Hole Intersections </w:t>
      </w:r>
    </w:p>
    <w:tbl>
      <w:tblPr>
        <w:tblW w:w="10529" w:type="dxa"/>
        <w:jc w:val="center"/>
        <w:tblLook w:val="04A0" w:firstRow="1" w:lastRow="0" w:firstColumn="1" w:lastColumn="0" w:noHBand="0" w:noVBand="1"/>
      </w:tblPr>
      <w:tblGrid>
        <w:gridCol w:w="1550"/>
        <w:gridCol w:w="1417"/>
        <w:gridCol w:w="992"/>
        <w:gridCol w:w="1048"/>
        <w:gridCol w:w="859"/>
        <w:gridCol w:w="850"/>
        <w:gridCol w:w="964"/>
        <w:gridCol w:w="1001"/>
        <w:gridCol w:w="964"/>
        <w:gridCol w:w="884"/>
      </w:tblGrid>
      <w:tr w:rsidR="00C56B82" w:rsidRPr="00545384" w14:paraId="66409C51" w14:textId="77777777" w:rsidTr="00DC7AF7">
        <w:trPr>
          <w:trHeight w:val="396"/>
          <w:tblHeader/>
          <w:jc w:val="center"/>
        </w:trPr>
        <w:tc>
          <w:tcPr>
            <w:tcW w:w="155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2F660FFE" w14:textId="77777777" w:rsidR="00C56B82" w:rsidRPr="00545384" w:rsidRDefault="00C56B82" w:rsidP="00EA4D75">
            <w:pPr>
              <w:spacing w:after="0" w:line="240" w:lineRule="auto"/>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Hole ID</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798052FE" w14:textId="77777777" w:rsidR="00C56B82" w:rsidRPr="00545384" w:rsidRDefault="00C56B82" w:rsidP="00EA4D75">
            <w:pPr>
              <w:spacing w:after="0" w:line="240" w:lineRule="auto"/>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Area</w:t>
            </w:r>
          </w:p>
        </w:tc>
        <w:tc>
          <w:tcPr>
            <w:tcW w:w="992" w:type="dxa"/>
            <w:tcBorders>
              <w:top w:val="single" w:sz="8" w:space="0" w:color="auto"/>
              <w:left w:val="nil"/>
              <w:bottom w:val="single" w:sz="4" w:space="0" w:color="auto"/>
              <w:right w:val="single" w:sz="4" w:space="0" w:color="auto"/>
            </w:tcBorders>
            <w:shd w:val="clear" w:color="auto" w:fill="BFBFBF" w:themeFill="background1" w:themeFillShade="BF"/>
            <w:vAlign w:val="bottom"/>
          </w:tcPr>
          <w:p w14:paraId="4AFCE4AA" w14:textId="77777777" w:rsidR="00C56B82" w:rsidRPr="00545384" w:rsidRDefault="00C56B82" w:rsidP="00EA4D75">
            <w:pPr>
              <w:spacing w:after="0" w:line="240" w:lineRule="auto"/>
              <w:jc w:val="center"/>
              <w:rPr>
                <w:rFonts w:ascii="Calibri" w:eastAsia="Times New Roman" w:hAnsi="Calibri" w:cs="Calibri"/>
                <w:b/>
                <w:color w:val="000000"/>
                <w:sz w:val="20"/>
                <w:lang w:eastAsia="en-CA"/>
              </w:rPr>
            </w:pPr>
            <w:r>
              <w:rPr>
                <w:rFonts w:ascii="Calibri" w:eastAsia="Times New Roman" w:hAnsi="Calibri" w:cs="Calibri"/>
                <w:b/>
                <w:color w:val="000000"/>
                <w:sz w:val="20"/>
                <w:lang w:eastAsia="en-CA"/>
              </w:rPr>
              <w:t>Section</w:t>
            </w:r>
          </w:p>
        </w:tc>
        <w:tc>
          <w:tcPr>
            <w:tcW w:w="104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DD3A7A"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From</w:t>
            </w:r>
          </w:p>
        </w:tc>
        <w:tc>
          <w:tcPr>
            <w:tcW w:w="859"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5C1949AA"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To</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512BD573"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Length</w:t>
            </w:r>
            <w:r w:rsidRPr="00545384">
              <w:rPr>
                <w:rFonts w:ascii="Calibri" w:eastAsia="Times New Roman" w:hAnsi="Calibri" w:cs="Calibri"/>
                <w:b/>
                <w:color w:val="000000"/>
                <w:sz w:val="20"/>
                <w:vertAlign w:val="superscript"/>
                <w:lang w:eastAsia="en-CA"/>
              </w:rPr>
              <w:t>1</w:t>
            </w:r>
          </w:p>
        </w:tc>
        <w:tc>
          <w:tcPr>
            <w:tcW w:w="964"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9A87CB0"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Au</w:t>
            </w:r>
          </w:p>
        </w:tc>
        <w:tc>
          <w:tcPr>
            <w:tcW w:w="1001"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6FC43298"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Ag</w:t>
            </w:r>
          </w:p>
        </w:tc>
        <w:tc>
          <w:tcPr>
            <w:tcW w:w="964"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54D5D612"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AuEq</w:t>
            </w:r>
            <w:r w:rsidRPr="00545384">
              <w:rPr>
                <w:rFonts w:ascii="Calibri" w:eastAsia="Times New Roman" w:hAnsi="Calibri" w:cs="Calibri"/>
                <w:b/>
                <w:color w:val="000000"/>
                <w:sz w:val="20"/>
                <w:vertAlign w:val="superscript"/>
                <w:lang w:eastAsia="en-CA"/>
              </w:rPr>
              <w:t>2</w:t>
            </w:r>
          </w:p>
        </w:tc>
        <w:tc>
          <w:tcPr>
            <w:tcW w:w="884" w:type="dxa"/>
            <w:tcBorders>
              <w:top w:val="single" w:sz="8" w:space="0" w:color="auto"/>
              <w:left w:val="nil"/>
              <w:bottom w:val="single" w:sz="4" w:space="0" w:color="auto"/>
              <w:right w:val="single" w:sz="4" w:space="0" w:color="auto"/>
            </w:tcBorders>
            <w:shd w:val="clear" w:color="auto" w:fill="BFBFBF" w:themeFill="background1" w:themeFillShade="BF"/>
            <w:vAlign w:val="bottom"/>
          </w:tcPr>
          <w:p w14:paraId="2A825D43" w14:textId="77777777" w:rsidR="00C56B82" w:rsidRPr="00545384" w:rsidRDefault="00C56B82" w:rsidP="00EA4D75">
            <w:pPr>
              <w:spacing w:after="0" w:line="240" w:lineRule="auto"/>
              <w:jc w:val="right"/>
              <w:rPr>
                <w:rFonts w:ascii="Calibri" w:eastAsia="Times New Roman" w:hAnsi="Calibri" w:cs="Calibri"/>
                <w:b/>
                <w:color w:val="000000"/>
                <w:sz w:val="20"/>
                <w:lang w:eastAsia="en-CA"/>
              </w:rPr>
            </w:pPr>
            <w:r w:rsidRPr="00545384">
              <w:rPr>
                <w:rFonts w:ascii="Calibri" w:eastAsia="Times New Roman" w:hAnsi="Calibri" w:cs="Calibri"/>
                <w:b/>
                <w:color w:val="000000"/>
                <w:sz w:val="20"/>
                <w:lang w:eastAsia="en-CA"/>
              </w:rPr>
              <w:t>AgEq</w:t>
            </w:r>
            <w:r w:rsidRPr="00545384">
              <w:rPr>
                <w:rFonts w:ascii="Calibri" w:eastAsia="Times New Roman" w:hAnsi="Calibri" w:cs="Calibri"/>
                <w:b/>
                <w:color w:val="000000"/>
                <w:sz w:val="20"/>
                <w:vertAlign w:val="superscript"/>
                <w:lang w:eastAsia="en-CA"/>
              </w:rPr>
              <w:t>2</w:t>
            </w:r>
          </w:p>
        </w:tc>
      </w:tr>
      <w:tr w:rsidR="00C56B82" w:rsidRPr="00545384" w14:paraId="281AAC9E" w14:textId="77777777" w:rsidTr="00DC7AF7">
        <w:trPr>
          <w:trHeight w:val="188"/>
          <w:tblHeader/>
          <w:jc w:val="center"/>
        </w:trPr>
        <w:tc>
          <w:tcPr>
            <w:tcW w:w="155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57B9CC7B" w14:textId="77777777" w:rsidR="00C56B82" w:rsidRPr="00545384" w:rsidRDefault="00C56B82" w:rsidP="00EA4D75">
            <w:pPr>
              <w:spacing w:after="0" w:line="240" w:lineRule="auto"/>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 </w:t>
            </w:r>
          </w:p>
        </w:tc>
        <w:tc>
          <w:tcPr>
            <w:tcW w:w="1417" w:type="dxa"/>
            <w:tcBorders>
              <w:top w:val="nil"/>
              <w:left w:val="nil"/>
              <w:bottom w:val="single" w:sz="8" w:space="0" w:color="auto"/>
              <w:right w:val="single" w:sz="4" w:space="0" w:color="auto"/>
            </w:tcBorders>
            <w:shd w:val="clear" w:color="auto" w:fill="BFBFBF" w:themeFill="background1" w:themeFillShade="BF"/>
            <w:noWrap/>
            <w:vAlign w:val="bottom"/>
            <w:hideMark/>
          </w:tcPr>
          <w:p w14:paraId="0DE66A98" w14:textId="77777777" w:rsidR="00C56B82" w:rsidRPr="00545384" w:rsidRDefault="00C56B82" w:rsidP="00EA4D75">
            <w:pPr>
              <w:spacing w:after="0" w:line="240" w:lineRule="auto"/>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 </w:t>
            </w:r>
          </w:p>
        </w:tc>
        <w:tc>
          <w:tcPr>
            <w:tcW w:w="992" w:type="dxa"/>
            <w:tcBorders>
              <w:top w:val="nil"/>
              <w:left w:val="nil"/>
              <w:bottom w:val="single" w:sz="8" w:space="0" w:color="auto"/>
              <w:right w:val="single" w:sz="4" w:space="0" w:color="auto"/>
            </w:tcBorders>
            <w:shd w:val="clear" w:color="auto" w:fill="BFBFBF" w:themeFill="background1" w:themeFillShade="BF"/>
          </w:tcPr>
          <w:p w14:paraId="5B940FE0" w14:textId="77777777" w:rsidR="00C56B82" w:rsidRPr="00545384" w:rsidRDefault="00C56B82" w:rsidP="00EA4D75">
            <w:pPr>
              <w:spacing w:after="0" w:line="240" w:lineRule="auto"/>
              <w:jc w:val="right"/>
              <w:rPr>
                <w:rFonts w:ascii="Calibri" w:eastAsia="Times New Roman" w:hAnsi="Calibri" w:cs="Calibri"/>
                <w:b/>
                <w:color w:val="000000"/>
                <w:sz w:val="20"/>
                <w:lang w:eastAsia="en-CA"/>
              </w:rPr>
            </w:pPr>
          </w:p>
        </w:tc>
        <w:tc>
          <w:tcPr>
            <w:tcW w:w="1048" w:type="dxa"/>
            <w:tcBorders>
              <w:top w:val="nil"/>
              <w:left w:val="single" w:sz="4" w:space="0" w:color="auto"/>
              <w:bottom w:val="single" w:sz="8" w:space="0" w:color="auto"/>
              <w:right w:val="single" w:sz="4" w:space="0" w:color="auto"/>
            </w:tcBorders>
            <w:shd w:val="clear" w:color="auto" w:fill="BFBFBF" w:themeFill="background1" w:themeFillShade="BF"/>
            <w:noWrap/>
            <w:vAlign w:val="bottom"/>
            <w:hideMark/>
          </w:tcPr>
          <w:p w14:paraId="5A31E93A"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(m)</w:t>
            </w:r>
          </w:p>
        </w:tc>
        <w:tc>
          <w:tcPr>
            <w:tcW w:w="859" w:type="dxa"/>
            <w:tcBorders>
              <w:top w:val="nil"/>
              <w:left w:val="nil"/>
              <w:bottom w:val="single" w:sz="8" w:space="0" w:color="auto"/>
              <w:right w:val="single" w:sz="4" w:space="0" w:color="auto"/>
            </w:tcBorders>
            <w:shd w:val="clear" w:color="auto" w:fill="BFBFBF" w:themeFill="background1" w:themeFillShade="BF"/>
            <w:noWrap/>
            <w:vAlign w:val="bottom"/>
            <w:hideMark/>
          </w:tcPr>
          <w:p w14:paraId="47CD42A4"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(m)</w:t>
            </w:r>
          </w:p>
        </w:tc>
        <w:tc>
          <w:tcPr>
            <w:tcW w:w="850" w:type="dxa"/>
            <w:tcBorders>
              <w:top w:val="nil"/>
              <w:left w:val="nil"/>
              <w:bottom w:val="single" w:sz="8" w:space="0" w:color="auto"/>
              <w:right w:val="single" w:sz="4" w:space="0" w:color="auto"/>
            </w:tcBorders>
            <w:shd w:val="clear" w:color="auto" w:fill="BFBFBF" w:themeFill="background1" w:themeFillShade="BF"/>
            <w:noWrap/>
            <w:vAlign w:val="bottom"/>
            <w:hideMark/>
          </w:tcPr>
          <w:p w14:paraId="28826EFD"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(m)</w:t>
            </w:r>
          </w:p>
        </w:tc>
        <w:tc>
          <w:tcPr>
            <w:tcW w:w="964" w:type="dxa"/>
            <w:tcBorders>
              <w:top w:val="nil"/>
              <w:left w:val="nil"/>
              <w:bottom w:val="single" w:sz="8" w:space="0" w:color="auto"/>
              <w:right w:val="single" w:sz="4" w:space="0" w:color="auto"/>
            </w:tcBorders>
            <w:shd w:val="clear" w:color="auto" w:fill="BFBFBF" w:themeFill="background1" w:themeFillShade="BF"/>
            <w:noWrap/>
            <w:vAlign w:val="bottom"/>
            <w:hideMark/>
          </w:tcPr>
          <w:p w14:paraId="2EE8987B"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(g/t)</w:t>
            </w:r>
          </w:p>
        </w:tc>
        <w:tc>
          <w:tcPr>
            <w:tcW w:w="1001" w:type="dxa"/>
            <w:tcBorders>
              <w:top w:val="nil"/>
              <w:left w:val="nil"/>
              <w:bottom w:val="single" w:sz="8" w:space="0" w:color="auto"/>
              <w:right w:val="single" w:sz="4" w:space="0" w:color="auto"/>
            </w:tcBorders>
            <w:shd w:val="clear" w:color="auto" w:fill="BFBFBF" w:themeFill="background1" w:themeFillShade="BF"/>
            <w:noWrap/>
            <w:vAlign w:val="bottom"/>
            <w:hideMark/>
          </w:tcPr>
          <w:p w14:paraId="2C2E85D8"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(g/t)</w:t>
            </w:r>
          </w:p>
        </w:tc>
        <w:tc>
          <w:tcPr>
            <w:tcW w:w="964" w:type="dxa"/>
            <w:tcBorders>
              <w:top w:val="nil"/>
              <w:left w:val="nil"/>
              <w:bottom w:val="single" w:sz="8" w:space="0" w:color="auto"/>
              <w:right w:val="single" w:sz="8" w:space="0" w:color="auto"/>
            </w:tcBorders>
            <w:shd w:val="clear" w:color="auto" w:fill="BFBFBF" w:themeFill="background1" w:themeFillShade="BF"/>
            <w:noWrap/>
            <w:vAlign w:val="bottom"/>
            <w:hideMark/>
          </w:tcPr>
          <w:p w14:paraId="0FD17D2C" w14:textId="77777777" w:rsidR="00C56B82" w:rsidRPr="00545384" w:rsidRDefault="00C56B82" w:rsidP="00EA4D75">
            <w:pPr>
              <w:spacing w:after="0" w:line="240" w:lineRule="auto"/>
              <w:jc w:val="right"/>
              <w:rPr>
                <w:rFonts w:ascii="Calibri" w:eastAsia="Times New Roman" w:hAnsi="Calibri" w:cs="Times New Roman"/>
                <w:color w:val="000000"/>
                <w:sz w:val="20"/>
                <w:lang w:eastAsia="en-CA"/>
              </w:rPr>
            </w:pPr>
            <w:r w:rsidRPr="00545384">
              <w:rPr>
                <w:rFonts w:ascii="Calibri" w:eastAsia="Times New Roman" w:hAnsi="Calibri" w:cs="Calibri"/>
                <w:b/>
                <w:color w:val="000000"/>
                <w:sz w:val="20"/>
                <w:lang w:eastAsia="en-CA"/>
              </w:rPr>
              <w:t>(g/t)</w:t>
            </w:r>
          </w:p>
        </w:tc>
        <w:tc>
          <w:tcPr>
            <w:tcW w:w="884" w:type="dxa"/>
            <w:tcBorders>
              <w:top w:val="nil"/>
              <w:left w:val="nil"/>
              <w:bottom w:val="single" w:sz="8" w:space="0" w:color="auto"/>
              <w:right w:val="single" w:sz="4" w:space="0" w:color="auto"/>
            </w:tcBorders>
            <w:shd w:val="clear" w:color="auto" w:fill="BFBFBF" w:themeFill="background1" w:themeFillShade="BF"/>
            <w:vAlign w:val="bottom"/>
          </w:tcPr>
          <w:p w14:paraId="72BBC252" w14:textId="77777777" w:rsidR="00C56B82" w:rsidRPr="00545384" w:rsidRDefault="00C56B82" w:rsidP="00EA4D75">
            <w:pPr>
              <w:spacing w:after="0" w:line="240" w:lineRule="auto"/>
              <w:jc w:val="right"/>
              <w:rPr>
                <w:rFonts w:ascii="Calibri" w:eastAsia="Times New Roman" w:hAnsi="Calibri" w:cs="Calibri"/>
                <w:b/>
                <w:color w:val="000000"/>
                <w:sz w:val="20"/>
                <w:lang w:eastAsia="en-CA"/>
              </w:rPr>
            </w:pPr>
            <w:r w:rsidRPr="00545384">
              <w:rPr>
                <w:rFonts w:ascii="Calibri" w:eastAsia="Times New Roman" w:hAnsi="Calibri" w:cs="Calibri"/>
                <w:b/>
                <w:color w:val="000000"/>
                <w:sz w:val="20"/>
                <w:lang w:eastAsia="en-CA"/>
              </w:rPr>
              <w:t>(g/t)</w:t>
            </w:r>
          </w:p>
        </w:tc>
      </w:tr>
      <w:tr w:rsidR="00BD5A49" w:rsidRPr="00E7789A" w14:paraId="1942811C"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C031B9" w14:textId="1A222B50" w:rsidR="00BD5A49" w:rsidRPr="00646718" w:rsidRDefault="00BD5A49" w:rsidP="00646718">
            <w:pPr>
              <w:spacing w:after="0" w:line="240" w:lineRule="auto"/>
              <w:rPr>
                <w:sz w:val="20"/>
                <w:szCs w:val="20"/>
              </w:rPr>
            </w:pPr>
            <w:r w:rsidRPr="00646718">
              <w:rPr>
                <w:sz w:val="20"/>
                <w:szCs w:val="20"/>
              </w:rPr>
              <w:t>LRGG-20-190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4069DC" w14:textId="744FF8B1" w:rsidR="00BD5A49" w:rsidRPr="00646718" w:rsidRDefault="00BD5A49" w:rsidP="00646718">
            <w:pPr>
              <w:spacing w:after="0" w:line="240" w:lineRule="auto"/>
              <w:rPr>
                <w:sz w:val="20"/>
                <w:szCs w:val="20"/>
              </w:rPr>
            </w:pPr>
            <w:proofErr w:type="spellStart"/>
            <w:r w:rsidRPr="00646718">
              <w:rPr>
                <w:sz w:val="20"/>
                <w:szCs w:val="20"/>
              </w:rPr>
              <w:t>Rascadero</w:t>
            </w:r>
            <w:proofErr w:type="spellEnd"/>
          </w:p>
        </w:tc>
        <w:tc>
          <w:tcPr>
            <w:tcW w:w="992" w:type="dxa"/>
            <w:tcBorders>
              <w:top w:val="single" w:sz="4" w:space="0" w:color="auto"/>
              <w:left w:val="nil"/>
              <w:bottom w:val="single" w:sz="4" w:space="0" w:color="auto"/>
              <w:right w:val="single" w:sz="4" w:space="0" w:color="auto"/>
            </w:tcBorders>
            <w:vAlign w:val="center"/>
          </w:tcPr>
          <w:p w14:paraId="142A0D18" w14:textId="38113157" w:rsidR="00BD5A49" w:rsidRPr="00646718" w:rsidRDefault="00BD5A49" w:rsidP="00646718">
            <w:pPr>
              <w:spacing w:after="0" w:line="240" w:lineRule="auto"/>
              <w:jc w:val="center"/>
              <w:rPr>
                <w:sz w:val="20"/>
                <w:szCs w:val="20"/>
              </w:rPr>
            </w:pPr>
            <w:r w:rsidRPr="00646718">
              <w:rPr>
                <w:sz w:val="20"/>
                <w:szCs w:val="20"/>
              </w:rPr>
              <w:t>925N</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5020D" w14:textId="0F098C6E" w:rsidR="00BD5A49" w:rsidRPr="00646718" w:rsidRDefault="00BD5A49" w:rsidP="00646718">
            <w:pPr>
              <w:spacing w:after="0" w:line="240" w:lineRule="auto"/>
              <w:jc w:val="right"/>
              <w:rPr>
                <w:sz w:val="20"/>
                <w:szCs w:val="20"/>
              </w:rPr>
            </w:pPr>
            <w:r w:rsidRPr="00646718">
              <w:rPr>
                <w:sz w:val="20"/>
                <w:szCs w:val="20"/>
              </w:rPr>
              <w:t>46.5</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6E6C6644" w14:textId="16E60C60" w:rsidR="00BD5A49" w:rsidRPr="00646718" w:rsidRDefault="00BD5A49" w:rsidP="00646718">
            <w:pPr>
              <w:spacing w:after="0" w:line="240" w:lineRule="auto"/>
              <w:jc w:val="right"/>
              <w:rPr>
                <w:sz w:val="20"/>
                <w:szCs w:val="20"/>
              </w:rPr>
            </w:pPr>
            <w:r w:rsidRPr="00646718">
              <w:rPr>
                <w:sz w:val="20"/>
                <w:szCs w:val="20"/>
              </w:rPr>
              <w:t>54.5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9C2BB9" w14:textId="3D6EC6DA" w:rsidR="00BD5A49" w:rsidRPr="00646718" w:rsidRDefault="00BD5A49" w:rsidP="00646718">
            <w:pPr>
              <w:spacing w:after="0" w:line="240" w:lineRule="auto"/>
              <w:jc w:val="right"/>
              <w:rPr>
                <w:sz w:val="20"/>
                <w:szCs w:val="20"/>
              </w:rPr>
            </w:pPr>
            <w:r w:rsidRPr="00646718">
              <w:rPr>
                <w:sz w:val="20"/>
                <w:szCs w:val="20"/>
              </w:rPr>
              <w:t>8.0</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35463D23" w14:textId="7A99B0A5" w:rsidR="00BD5A49" w:rsidRPr="00646718" w:rsidRDefault="00BD5A49" w:rsidP="00646718">
            <w:pPr>
              <w:spacing w:after="0" w:line="240" w:lineRule="auto"/>
              <w:jc w:val="right"/>
              <w:rPr>
                <w:sz w:val="20"/>
                <w:szCs w:val="20"/>
              </w:rPr>
            </w:pPr>
            <w:r w:rsidRPr="00646718">
              <w:rPr>
                <w:sz w:val="20"/>
                <w:szCs w:val="20"/>
              </w:rPr>
              <w:t>0.25</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62A434E4" w14:textId="1A7FA4E2" w:rsidR="00BD5A49" w:rsidRPr="00646718" w:rsidRDefault="00BD5A49" w:rsidP="00646718">
            <w:pPr>
              <w:spacing w:after="0" w:line="240" w:lineRule="auto"/>
              <w:jc w:val="right"/>
              <w:rPr>
                <w:sz w:val="20"/>
                <w:szCs w:val="20"/>
              </w:rPr>
            </w:pPr>
            <w:r w:rsidRPr="00646718">
              <w:rPr>
                <w:sz w:val="20"/>
                <w:szCs w:val="20"/>
              </w:rPr>
              <w:t>59.1</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508DEC1D" w14:textId="4A49F729" w:rsidR="00BD5A49" w:rsidRPr="00646718" w:rsidRDefault="00BD5A49" w:rsidP="00646718">
            <w:pPr>
              <w:spacing w:after="0" w:line="240" w:lineRule="auto"/>
              <w:jc w:val="right"/>
              <w:rPr>
                <w:sz w:val="20"/>
                <w:szCs w:val="20"/>
              </w:rPr>
            </w:pPr>
            <w:r w:rsidRPr="00646718">
              <w:rPr>
                <w:sz w:val="20"/>
                <w:szCs w:val="20"/>
              </w:rPr>
              <w:t>1.04</w:t>
            </w:r>
          </w:p>
        </w:tc>
        <w:tc>
          <w:tcPr>
            <w:tcW w:w="884" w:type="dxa"/>
            <w:tcBorders>
              <w:top w:val="single" w:sz="4" w:space="0" w:color="auto"/>
              <w:left w:val="nil"/>
              <w:bottom w:val="single" w:sz="4" w:space="0" w:color="auto"/>
              <w:right w:val="single" w:sz="4" w:space="0" w:color="auto"/>
            </w:tcBorders>
            <w:vAlign w:val="center"/>
          </w:tcPr>
          <w:p w14:paraId="6FA7F3D7" w14:textId="7E7E4CF2" w:rsidR="00BD5A49" w:rsidRPr="00646718" w:rsidRDefault="00BD5A49" w:rsidP="00646718">
            <w:pPr>
              <w:spacing w:after="0" w:line="240" w:lineRule="auto"/>
              <w:jc w:val="right"/>
              <w:rPr>
                <w:sz w:val="20"/>
                <w:szCs w:val="20"/>
              </w:rPr>
            </w:pPr>
            <w:r w:rsidRPr="00646718">
              <w:rPr>
                <w:sz w:val="20"/>
                <w:szCs w:val="20"/>
              </w:rPr>
              <w:t xml:space="preserve"> 77.7 </w:t>
            </w:r>
          </w:p>
        </w:tc>
      </w:tr>
      <w:tr w:rsidR="00BD5A49" w:rsidRPr="00E7789A" w14:paraId="72818F18"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4ABE52" w14:textId="56C8EEED" w:rsidR="00BD5A49" w:rsidRPr="00646718" w:rsidRDefault="00BD5A49" w:rsidP="00646718">
            <w:pPr>
              <w:spacing w:after="0" w:line="240" w:lineRule="auto"/>
              <w:rPr>
                <w:sz w:val="20"/>
                <w:szCs w:val="20"/>
              </w:rPr>
            </w:pPr>
            <w:r w:rsidRPr="00646718">
              <w:rPr>
                <w:sz w:val="20"/>
                <w:szCs w:val="20"/>
              </w:rPr>
              <w:t>LRGG-20-192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741013" w14:textId="4FD24A80" w:rsidR="00BD5A49" w:rsidRPr="00646718" w:rsidRDefault="00BD5A49" w:rsidP="00646718">
            <w:pPr>
              <w:spacing w:after="0" w:line="240" w:lineRule="auto"/>
              <w:rPr>
                <w:i/>
                <w:iCs/>
                <w:sz w:val="20"/>
                <w:szCs w:val="20"/>
                <w:vertAlign w:val="superscript"/>
              </w:rPr>
            </w:pPr>
            <w:r w:rsidRPr="00646718">
              <w:rPr>
                <w:sz w:val="20"/>
                <w:szCs w:val="20"/>
              </w:rPr>
              <w:t>Rascadero</w:t>
            </w:r>
            <w:r w:rsidRPr="00646718">
              <w:rPr>
                <w:sz w:val="20"/>
                <w:szCs w:val="20"/>
                <w:vertAlign w:val="superscript"/>
              </w:rPr>
              <w:t>3</w:t>
            </w:r>
          </w:p>
        </w:tc>
        <w:tc>
          <w:tcPr>
            <w:tcW w:w="992" w:type="dxa"/>
            <w:tcBorders>
              <w:top w:val="single" w:sz="4" w:space="0" w:color="auto"/>
              <w:left w:val="nil"/>
              <w:bottom w:val="single" w:sz="4" w:space="0" w:color="auto"/>
              <w:right w:val="single" w:sz="4" w:space="0" w:color="auto"/>
            </w:tcBorders>
            <w:vAlign w:val="center"/>
          </w:tcPr>
          <w:p w14:paraId="2F99A343" w14:textId="2AE5A6B9" w:rsidR="00BD5A49" w:rsidRPr="00646718" w:rsidRDefault="00BD5A49" w:rsidP="00646718">
            <w:pPr>
              <w:spacing w:after="0" w:line="240" w:lineRule="auto"/>
              <w:jc w:val="center"/>
              <w:rPr>
                <w:sz w:val="20"/>
                <w:szCs w:val="20"/>
              </w:rPr>
            </w:pPr>
            <w:r w:rsidRPr="00646718">
              <w:rPr>
                <w:sz w:val="20"/>
                <w:szCs w:val="20"/>
              </w:rPr>
              <w:t>875N</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90CA5" w14:textId="10DA8DC9" w:rsidR="00BD5A49" w:rsidRPr="00646718" w:rsidRDefault="00BD5A49" w:rsidP="00646718">
            <w:pPr>
              <w:spacing w:after="0" w:line="240" w:lineRule="auto"/>
              <w:jc w:val="right"/>
              <w:rPr>
                <w:sz w:val="20"/>
                <w:szCs w:val="20"/>
              </w:rPr>
            </w:pPr>
            <w:r w:rsidRPr="00646718">
              <w:rPr>
                <w:sz w:val="20"/>
                <w:szCs w:val="20"/>
              </w:rPr>
              <w:t>43.7</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4006DE79" w14:textId="20CA9370" w:rsidR="00BD5A49" w:rsidRPr="00646718" w:rsidRDefault="00BD5A49" w:rsidP="00646718">
            <w:pPr>
              <w:spacing w:after="0" w:line="240" w:lineRule="auto"/>
              <w:jc w:val="right"/>
              <w:rPr>
                <w:sz w:val="20"/>
                <w:szCs w:val="20"/>
              </w:rPr>
            </w:pPr>
            <w:r w:rsidRPr="00646718">
              <w:rPr>
                <w:sz w:val="20"/>
                <w:szCs w:val="20"/>
              </w:rPr>
              <w:t>63.7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919B33" w14:textId="4F7237AE" w:rsidR="00BD5A49" w:rsidRPr="00646718" w:rsidRDefault="00BD5A49" w:rsidP="00646718">
            <w:pPr>
              <w:spacing w:after="0" w:line="240" w:lineRule="auto"/>
              <w:jc w:val="right"/>
              <w:rPr>
                <w:sz w:val="20"/>
                <w:szCs w:val="20"/>
              </w:rPr>
            </w:pPr>
            <w:r w:rsidRPr="00646718">
              <w:rPr>
                <w:sz w:val="20"/>
                <w:szCs w:val="20"/>
              </w:rPr>
              <w:t>16.7</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06FBEC2A" w14:textId="7C416589" w:rsidR="00BD5A49" w:rsidRPr="00646718" w:rsidRDefault="00BD5A49" w:rsidP="00646718">
            <w:pPr>
              <w:spacing w:after="0" w:line="240" w:lineRule="auto"/>
              <w:jc w:val="right"/>
              <w:rPr>
                <w:sz w:val="20"/>
                <w:szCs w:val="20"/>
              </w:rPr>
            </w:pPr>
            <w:r w:rsidRPr="00646718">
              <w:rPr>
                <w:sz w:val="20"/>
                <w:szCs w:val="20"/>
              </w:rPr>
              <w:t>1.32</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099FCBAC" w14:textId="2408668C" w:rsidR="00BD5A49" w:rsidRPr="00646718" w:rsidRDefault="00BD5A49" w:rsidP="00646718">
            <w:pPr>
              <w:spacing w:after="0" w:line="240" w:lineRule="auto"/>
              <w:jc w:val="right"/>
              <w:rPr>
                <w:sz w:val="20"/>
                <w:szCs w:val="20"/>
              </w:rPr>
            </w:pPr>
            <w:r w:rsidRPr="00646718">
              <w:rPr>
                <w:sz w:val="20"/>
                <w:szCs w:val="20"/>
              </w:rPr>
              <w:t>268.2</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525532BE" w14:textId="12E9C90C" w:rsidR="00BD5A49" w:rsidRPr="00646718" w:rsidRDefault="00BD5A49" w:rsidP="00646718">
            <w:pPr>
              <w:spacing w:after="0" w:line="240" w:lineRule="auto"/>
              <w:jc w:val="right"/>
              <w:rPr>
                <w:sz w:val="20"/>
                <w:szCs w:val="20"/>
              </w:rPr>
            </w:pPr>
            <w:r w:rsidRPr="00646718">
              <w:rPr>
                <w:sz w:val="20"/>
                <w:szCs w:val="20"/>
              </w:rPr>
              <w:t>4.90</w:t>
            </w:r>
          </w:p>
        </w:tc>
        <w:tc>
          <w:tcPr>
            <w:tcW w:w="884" w:type="dxa"/>
            <w:tcBorders>
              <w:top w:val="single" w:sz="4" w:space="0" w:color="auto"/>
              <w:left w:val="nil"/>
              <w:bottom w:val="single" w:sz="4" w:space="0" w:color="auto"/>
              <w:right w:val="single" w:sz="4" w:space="0" w:color="auto"/>
            </w:tcBorders>
            <w:vAlign w:val="center"/>
          </w:tcPr>
          <w:p w14:paraId="298871C6" w14:textId="039D309F" w:rsidR="00BD5A49" w:rsidRPr="00646718" w:rsidRDefault="00BD5A49" w:rsidP="00646718">
            <w:pPr>
              <w:spacing w:after="0" w:line="240" w:lineRule="auto"/>
              <w:jc w:val="right"/>
              <w:rPr>
                <w:sz w:val="20"/>
                <w:szCs w:val="20"/>
              </w:rPr>
            </w:pPr>
            <w:r w:rsidRPr="00646718">
              <w:rPr>
                <w:sz w:val="20"/>
                <w:szCs w:val="20"/>
              </w:rPr>
              <w:t xml:space="preserve"> 367.5 </w:t>
            </w:r>
          </w:p>
        </w:tc>
      </w:tr>
      <w:tr w:rsidR="00BD5A49" w:rsidRPr="00E7789A" w14:paraId="66A8965B"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D0B12B" w14:textId="405EEE19" w:rsidR="00BD5A49" w:rsidRPr="00646718" w:rsidRDefault="00BD5A49" w:rsidP="00646718">
            <w:pPr>
              <w:spacing w:after="0" w:line="240" w:lineRule="auto"/>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29C5CA" w14:textId="16E13E1C" w:rsidR="00BD5A49" w:rsidRPr="00646718" w:rsidRDefault="00BD5A49" w:rsidP="00646718">
            <w:pPr>
              <w:spacing w:after="0" w:line="240" w:lineRule="auto"/>
              <w:rPr>
                <w:i/>
                <w:iCs/>
                <w:sz w:val="20"/>
                <w:szCs w:val="20"/>
              </w:rPr>
            </w:pPr>
            <w:r w:rsidRPr="00646718">
              <w:rPr>
                <w:i/>
                <w:iCs/>
                <w:sz w:val="20"/>
                <w:szCs w:val="20"/>
              </w:rPr>
              <w:t>including</w:t>
            </w:r>
          </w:p>
        </w:tc>
        <w:tc>
          <w:tcPr>
            <w:tcW w:w="992" w:type="dxa"/>
            <w:tcBorders>
              <w:top w:val="single" w:sz="4" w:space="0" w:color="auto"/>
              <w:left w:val="nil"/>
              <w:bottom w:val="single" w:sz="4" w:space="0" w:color="auto"/>
              <w:right w:val="single" w:sz="4" w:space="0" w:color="auto"/>
            </w:tcBorders>
            <w:vAlign w:val="center"/>
          </w:tcPr>
          <w:p w14:paraId="5395CA4C" w14:textId="5A187F0E" w:rsidR="00BD5A49" w:rsidRPr="00646718" w:rsidRDefault="00BD5A49" w:rsidP="00646718">
            <w:pPr>
              <w:spacing w:after="0" w:line="240" w:lineRule="auto"/>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9F73" w14:textId="3A91C1E4" w:rsidR="00BD5A49" w:rsidRPr="00646718" w:rsidRDefault="00BD5A49" w:rsidP="00646718">
            <w:pPr>
              <w:spacing w:after="0" w:line="240" w:lineRule="auto"/>
              <w:jc w:val="right"/>
              <w:rPr>
                <w:sz w:val="20"/>
                <w:szCs w:val="20"/>
              </w:rPr>
            </w:pPr>
            <w:r w:rsidRPr="00646718">
              <w:rPr>
                <w:sz w:val="20"/>
                <w:szCs w:val="20"/>
              </w:rPr>
              <w:t>52.2</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8B7D072" w14:textId="0E0DDFCB" w:rsidR="00BD5A49" w:rsidRPr="00646718" w:rsidRDefault="00BD5A49" w:rsidP="00646718">
            <w:pPr>
              <w:spacing w:after="0" w:line="240" w:lineRule="auto"/>
              <w:jc w:val="right"/>
              <w:rPr>
                <w:sz w:val="20"/>
                <w:szCs w:val="20"/>
              </w:rPr>
            </w:pPr>
            <w:r w:rsidRPr="00646718">
              <w:rPr>
                <w:sz w:val="20"/>
                <w:szCs w:val="20"/>
              </w:rPr>
              <w:t>57.5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C4A52B" w14:textId="0AE8D377" w:rsidR="00BD5A49" w:rsidRPr="00646718" w:rsidRDefault="00BD5A49" w:rsidP="00646718">
            <w:pPr>
              <w:spacing w:after="0" w:line="240" w:lineRule="auto"/>
              <w:jc w:val="right"/>
              <w:rPr>
                <w:sz w:val="20"/>
                <w:szCs w:val="20"/>
              </w:rPr>
            </w:pPr>
            <w:r w:rsidRPr="00646718">
              <w:rPr>
                <w:sz w:val="20"/>
                <w:szCs w:val="20"/>
              </w:rPr>
              <w:t>5.4</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190130ED" w14:textId="5EED0575" w:rsidR="00BD5A49" w:rsidRPr="00646718" w:rsidRDefault="00BD5A49" w:rsidP="00646718">
            <w:pPr>
              <w:spacing w:after="0" w:line="240" w:lineRule="auto"/>
              <w:jc w:val="right"/>
              <w:rPr>
                <w:sz w:val="20"/>
                <w:szCs w:val="20"/>
              </w:rPr>
            </w:pPr>
            <w:r w:rsidRPr="00646718">
              <w:rPr>
                <w:sz w:val="20"/>
                <w:szCs w:val="20"/>
              </w:rPr>
              <w:t>3.33</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5DBEA074" w14:textId="3C591084" w:rsidR="00BD5A49" w:rsidRPr="00646718" w:rsidRDefault="00BD5A49" w:rsidP="00646718">
            <w:pPr>
              <w:spacing w:after="0" w:line="240" w:lineRule="auto"/>
              <w:jc w:val="right"/>
              <w:rPr>
                <w:sz w:val="20"/>
                <w:szCs w:val="20"/>
              </w:rPr>
            </w:pPr>
            <w:r w:rsidRPr="00646718">
              <w:rPr>
                <w:sz w:val="20"/>
                <w:szCs w:val="20"/>
              </w:rPr>
              <w:t>672.9</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751E705B" w14:textId="5D05F451" w:rsidR="00BD5A49" w:rsidRPr="00646718" w:rsidRDefault="00BD5A49" w:rsidP="00646718">
            <w:pPr>
              <w:spacing w:after="0" w:line="240" w:lineRule="auto"/>
              <w:jc w:val="right"/>
              <w:rPr>
                <w:sz w:val="20"/>
                <w:szCs w:val="20"/>
              </w:rPr>
            </w:pPr>
            <w:r w:rsidRPr="00646718">
              <w:rPr>
                <w:sz w:val="20"/>
                <w:szCs w:val="20"/>
              </w:rPr>
              <w:t>12.30</w:t>
            </w:r>
          </w:p>
        </w:tc>
        <w:tc>
          <w:tcPr>
            <w:tcW w:w="884" w:type="dxa"/>
            <w:tcBorders>
              <w:top w:val="single" w:sz="4" w:space="0" w:color="auto"/>
              <w:left w:val="nil"/>
              <w:bottom w:val="single" w:sz="4" w:space="0" w:color="auto"/>
              <w:right w:val="single" w:sz="4" w:space="0" w:color="auto"/>
            </w:tcBorders>
            <w:vAlign w:val="center"/>
          </w:tcPr>
          <w:p w14:paraId="2BC95AAE" w14:textId="28188ADF" w:rsidR="00BD5A49" w:rsidRPr="00646718" w:rsidRDefault="00BD5A49" w:rsidP="00646718">
            <w:pPr>
              <w:spacing w:after="0" w:line="240" w:lineRule="auto"/>
              <w:jc w:val="right"/>
              <w:rPr>
                <w:sz w:val="20"/>
                <w:szCs w:val="20"/>
              </w:rPr>
            </w:pPr>
            <w:r w:rsidRPr="00646718">
              <w:rPr>
                <w:sz w:val="20"/>
                <w:szCs w:val="20"/>
              </w:rPr>
              <w:t xml:space="preserve"> 922.5 </w:t>
            </w:r>
          </w:p>
        </w:tc>
      </w:tr>
      <w:tr w:rsidR="00BD5A49" w:rsidRPr="00E7789A" w14:paraId="043CB059"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0E3A1F" w14:textId="2CC09956" w:rsidR="00BD5A49" w:rsidRPr="00646718" w:rsidRDefault="00BD5A49" w:rsidP="00646718">
            <w:pPr>
              <w:spacing w:after="0" w:line="240" w:lineRule="auto"/>
              <w:rPr>
                <w:sz w:val="20"/>
                <w:szCs w:val="20"/>
              </w:rPr>
            </w:pPr>
            <w:r w:rsidRPr="00646718">
              <w:rPr>
                <w:sz w:val="20"/>
                <w:szCs w:val="20"/>
              </w:rPr>
              <w:t>LRGG-20-193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D87680" w14:textId="3BBF79B0" w:rsidR="00BD5A49" w:rsidRPr="00646718" w:rsidRDefault="00BD5A49" w:rsidP="00646718">
            <w:pPr>
              <w:spacing w:after="0" w:line="240" w:lineRule="auto"/>
              <w:rPr>
                <w:sz w:val="20"/>
                <w:szCs w:val="20"/>
              </w:rPr>
            </w:pPr>
            <w:r w:rsidRPr="00646718">
              <w:rPr>
                <w:sz w:val="20"/>
                <w:szCs w:val="20"/>
              </w:rPr>
              <w:t>San Juan</w:t>
            </w:r>
          </w:p>
        </w:tc>
        <w:tc>
          <w:tcPr>
            <w:tcW w:w="992" w:type="dxa"/>
            <w:tcBorders>
              <w:top w:val="single" w:sz="4" w:space="0" w:color="auto"/>
              <w:left w:val="nil"/>
              <w:bottom w:val="single" w:sz="4" w:space="0" w:color="auto"/>
              <w:right w:val="single" w:sz="4" w:space="0" w:color="auto"/>
            </w:tcBorders>
            <w:vAlign w:val="center"/>
          </w:tcPr>
          <w:p w14:paraId="5746F207" w14:textId="67E0C5E4" w:rsidR="00BD5A49" w:rsidRPr="00646718" w:rsidRDefault="00B259AD" w:rsidP="00646718">
            <w:pPr>
              <w:spacing w:after="0" w:line="240" w:lineRule="auto"/>
              <w:jc w:val="center"/>
              <w:rPr>
                <w:sz w:val="20"/>
                <w:szCs w:val="20"/>
              </w:rPr>
            </w:pPr>
            <w:r w:rsidRPr="00646718">
              <w:rPr>
                <w:sz w:val="20"/>
                <w:szCs w:val="20"/>
              </w:rPr>
              <w:t>9</w:t>
            </w:r>
            <w:r>
              <w:rPr>
                <w:sz w:val="20"/>
                <w:szCs w:val="20"/>
              </w:rPr>
              <w:t>75</w:t>
            </w:r>
            <w:r w:rsidRPr="00646718">
              <w:rPr>
                <w:sz w:val="20"/>
                <w:szCs w:val="20"/>
              </w:rPr>
              <w:t>N</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FE2BD" w14:textId="44DF0BA5" w:rsidR="00BD5A49" w:rsidRPr="00646718" w:rsidRDefault="00BD5A49" w:rsidP="00646718">
            <w:pPr>
              <w:spacing w:after="0" w:line="240" w:lineRule="auto"/>
              <w:jc w:val="right"/>
              <w:rPr>
                <w:sz w:val="20"/>
                <w:szCs w:val="20"/>
              </w:rPr>
            </w:pPr>
            <w:r w:rsidRPr="00646718">
              <w:rPr>
                <w:sz w:val="20"/>
                <w:szCs w:val="20"/>
              </w:rPr>
              <w:t>322.5</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76A5196" w14:textId="7D386777" w:rsidR="00BD5A49" w:rsidRPr="00646718" w:rsidRDefault="00BD5A49" w:rsidP="00646718">
            <w:pPr>
              <w:spacing w:after="0" w:line="240" w:lineRule="auto"/>
              <w:jc w:val="right"/>
              <w:rPr>
                <w:sz w:val="20"/>
                <w:szCs w:val="20"/>
              </w:rPr>
            </w:pPr>
            <w:r w:rsidRPr="00646718">
              <w:rPr>
                <w:sz w:val="20"/>
                <w:szCs w:val="20"/>
              </w:rPr>
              <w:t>344.0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C8DB08" w14:textId="569BFB92" w:rsidR="00BD5A49" w:rsidRPr="00646718" w:rsidRDefault="00BD5A49" w:rsidP="00646718">
            <w:pPr>
              <w:spacing w:after="0" w:line="240" w:lineRule="auto"/>
              <w:jc w:val="right"/>
              <w:rPr>
                <w:sz w:val="20"/>
                <w:szCs w:val="20"/>
              </w:rPr>
            </w:pPr>
            <w:r w:rsidRPr="00646718">
              <w:rPr>
                <w:sz w:val="20"/>
                <w:szCs w:val="20"/>
              </w:rPr>
              <w:t>21.5</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68879F57" w14:textId="0E7F53C6" w:rsidR="00BD5A49" w:rsidRPr="00646718" w:rsidRDefault="00BD5A49" w:rsidP="00646718">
            <w:pPr>
              <w:spacing w:after="0" w:line="240" w:lineRule="auto"/>
              <w:jc w:val="right"/>
              <w:rPr>
                <w:sz w:val="20"/>
                <w:szCs w:val="20"/>
              </w:rPr>
            </w:pPr>
            <w:r w:rsidRPr="00646718">
              <w:rPr>
                <w:sz w:val="20"/>
                <w:szCs w:val="20"/>
              </w:rPr>
              <w:t>0.21</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35F8B9DA" w14:textId="120B1EC5" w:rsidR="00BD5A49" w:rsidRPr="00646718" w:rsidRDefault="00BD5A49" w:rsidP="00646718">
            <w:pPr>
              <w:spacing w:after="0" w:line="240" w:lineRule="auto"/>
              <w:jc w:val="right"/>
              <w:rPr>
                <w:sz w:val="20"/>
                <w:szCs w:val="20"/>
              </w:rPr>
            </w:pPr>
            <w:r w:rsidRPr="00646718">
              <w:rPr>
                <w:sz w:val="20"/>
                <w:szCs w:val="20"/>
              </w:rPr>
              <w:t>26.5</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21FEB398" w14:textId="7E238D07" w:rsidR="00BD5A49" w:rsidRPr="00646718" w:rsidRDefault="00BD5A49" w:rsidP="00646718">
            <w:pPr>
              <w:spacing w:after="0" w:line="240" w:lineRule="auto"/>
              <w:jc w:val="right"/>
              <w:rPr>
                <w:sz w:val="20"/>
                <w:szCs w:val="20"/>
              </w:rPr>
            </w:pPr>
            <w:r w:rsidRPr="00646718">
              <w:rPr>
                <w:sz w:val="20"/>
                <w:szCs w:val="20"/>
              </w:rPr>
              <w:t>0.57</w:t>
            </w:r>
          </w:p>
        </w:tc>
        <w:tc>
          <w:tcPr>
            <w:tcW w:w="884" w:type="dxa"/>
            <w:tcBorders>
              <w:top w:val="single" w:sz="4" w:space="0" w:color="auto"/>
              <w:left w:val="nil"/>
              <w:bottom w:val="single" w:sz="4" w:space="0" w:color="auto"/>
              <w:right w:val="single" w:sz="4" w:space="0" w:color="auto"/>
            </w:tcBorders>
            <w:vAlign w:val="center"/>
          </w:tcPr>
          <w:p w14:paraId="433C8810" w14:textId="0272F21A" w:rsidR="00BD5A49" w:rsidRPr="00646718" w:rsidRDefault="00BD5A49" w:rsidP="00646718">
            <w:pPr>
              <w:spacing w:after="0" w:line="240" w:lineRule="auto"/>
              <w:jc w:val="right"/>
              <w:rPr>
                <w:sz w:val="20"/>
                <w:szCs w:val="20"/>
              </w:rPr>
            </w:pPr>
            <w:r w:rsidRPr="00646718">
              <w:rPr>
                <w:sz w:val="20"/>
                <w:szCs w:val="20"/>
              </w:rPr>
              <w:t xml:space="preserve"> 42.5 </w:t>
            </w:r>
          </w:p>
        </w:tc>
      </w:tr>
      <w:tr w:rsidR="00646718" w:rsidRPr="00E7789A" w14:paraId="7918ABA6"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1C1EA5" w14:textId="77777777" w:rsidR="00646718" w:rsidRPr="00646718" w:rsidRDefault="00646718" w:rsidP="00646718">
            <w:pPr>
              <w:spacing w:after="0" w:line="240" w:lineRule="auto"/>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0D057C4" w14:textId="0D85F014" w:rsidR="00646718" w:rsidRPr="00646718" w:rsidRDefault="00646718" w:rsidP="00646718">
            <w:pPr>
              <w:spacing w:after="0" w:line="240" w:lineRule="auto"/>
              <w:rPr>
                <w:i/>
                <w:iCs/>
                <w:sz w:val="20"/>
                <w:szCs w:val="20"/>
              </w:rPr>
            </w:pPr>
            <w:r w:rsidRPr="00646718">
              <w:rPr>
                <w:i/>
                <w:iCs/>
                <w:sz w:val="20"/>
                <w:szCs w:val="20"/>
              </w:rPr>
              <w:t>including</w:t>
            </w:r>
          </w:p>
        </w:tc>
        <w:tc>
          <w:tcPr>
            <w:tcW w:w="992" w:type="dxa"/>
            <w:tcBorders>
              <w:top w:val="single" w:sz="4" w:space="0" w:color="auto"/>
              <w:left w:val="nil"/>
              <w:bottom w:val="single" w:sz="4" w:space="0" w:color="auto"/>
              <w:right w:val="single" w:sz="4" w:space="0" w:color="auto"/>
            </w:tcBorders>
            <w:vAlign w:val="center"/>
          </w:tcPr>
          <w:p w14:paraId="73C3BA0A" w14:textId="77777777" w:rsidR="00646718" w:rsidRPr="00646718" w:rsidRDefault="00646718" w:rsidP="00646718">
            <w:pPr>
              <w:spacing w:after="0" w:line="240" w:lineRule="auto"/>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5088B" w14:textId="6657F1A6" w:rsidR="00646718" w:rsidRPr="00646718" w:rsidRDefault="00646718" w:rsidP="00646718">
            <w:pPr>
              <w:spacing w:after="0" w:line="240" w:lineRule="auto"/>
              <w:jc w:val="right"/>
              <w:rPr>
                <w:sz w:val="20"/>
                <w:szCs w:val="20"/>
              </w:rPr>
            </w:pPr>
            <w:r w:rsidRPr="00646718">
              <w:rPr>
                <w:sz w:val="20"/>
                <w:szCs w:val="20"/>
              </w:rPr>
              <w:t>335.0</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3FE5A087" w14:textId="56DE6AF5" w:rsidR="00646718" w:rsidRPr="00646718" w:rsidRDefault="00646718" w:rsidP="00646718">
            <w:pPr>
              <w:spacing w:after="0" w:line="240" w:lineRule="auto"/>
              <w:jc w:val="right"/>
              <w:rPr>
                <w:sz w:val="20"/>
                <w:szCs w:val="20"/>
              </w:rPr>
            </w:pPr>
            <w:r w:rsidRPr="00646718">
              <w:rPr>
                <w:sz w:val="20"/>
                <w:szCs w:val="20"/>
              </w:rPr>
              <w:t>339.0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4C2153" w14:textId="2DBA2A4C" w:rsidR="00646718" w:rsidRPr="00646718" w:rsidRDefault="00646718" w:rsidP="00646718">
            <w:pPr>
              <w:spacing w:after="0" w:line="240" w:lineRule="auto"/>
              <w:jc w:val="right"/>
              <w:rPr>
                <w:sz w:val="20"/>
                <w:szCs w:val="20"/>
              </w:rPr>
            </w:pPr>
            <w:r w:rsidRPr="00646718">
              <w:rPr>
                <w:sz w:val="20"/>
                <w:szCs w:val="20"/>
              </w:rPr>
              <w:t>4.0</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6EA75586" w14:textId="59F571A9" w:rsidR="00646718" w:rsidRPr="00646718" w:rsidRDefault="00646718" w:rsidP="00646718">
            <w:pPr>
              <w:spacing w:after="0" w:line="240" w:lineRule="auto"/>
              <w:jc w:val="right"/>
              <w:rPr>
                <w:sz w:val="20"/>
                <w:szCs w:val="20"/>
              </w:rPr>
            </w:pPr>
            <w:r w:rsidRPr="00646718">
              <w:rPr>
                <w:sz w:val="20"/>
                <w:szCs w:val="20"/>
              </w:rPr>
              <w:t>0.62</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2488F6DC" w14:textId="3816483F" w:rsidR="00646718" w:rsidRPr="00646718" w:rsidRDefault="00646718" w:rsidP="00646718">
            <w:pPr>
              <w:spacing w:after="0" w:line="240" w:lineRule="auto"/>
              <w:jc w:val="right"/>
              <w:rPr>
                <w:sz w:val="20"/>
                <w:szCs w:val="20"/>
              </w:rPr>
            </w:pPr>
            <w:r w:rsidRPr="00646718">
              <w:rPr>
                <w:sz w:val="20"/>
                <w:szCs w:val="20"/>
              </w:rPr>
              <w:t>32.4</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35730F18" w14:textId="49DE6949" w:rsidR="00646718" w:rsidRPr="00646718" w:rsidRDefault="00646718" w:rsidP="00646718">
            <w:pPr>
              <w:spacing w:after="0" w:line="240" w:lineRule="auto"/>
              <w:jc w:val="right"/>
              <w:rPr>
                <w:sz w:val="20"/>
                <w:szCs w:val="20"/>
              </w:rPr>
            </w:pPr>
            <w:r w:rsidRPr="00646718">
              <w:rPr>
                <w:sz w:val="20"/>
                <w:szCs w:val="20"/>
              </w:rPr>
              <w:t>1.05</w:t>
            </w:r>
          </w:p>
        </w:tc>
        <w:tc>
          <w:tcPr>
            <w:tcW w:w="884" w:type="dxa"/>
            <w:tcBorders>
              <w:top w:val="single" w:sz="4" w:space="0" w:color="auto"/>
              <w:left w:val="nil"/>
              <w:bottom w:val="single" w:sz="4" w:space="0" w:color="auto"/>
              <w:right w:val="single" w:sz="4" w:space="0" w:color="auto"/>
            </w:tcBorders>
            <w:vAlign w:val="center"/>
          </w:tcPr>
          <w:p w14:paraId="1A16D5E7" w14:textId="7479EB89" w:rsidR="00646718" w:rsidRPr="00646718" w:rsidRDefault="00646718" w:rsidP="00646718">
            <w:pPr>
              <w:spacing w:after="0" w:line="240" w:lineRule="auto"/>
              <w:jc w:val="right"/>
              <w:rPr>
                <w:sz w:val="20"/>
                <w:szCs w:val="20"/>
              </w:rPr>
            </w:pPr>
            <w:r w:rsidRPr="00646718">
              <w:rPr>
                <w:sz w:val="20"/>
                <w:szCs w:val="20"/>
              </w:rPr>
              <w:t xml:space="preserve"> 78.5 </w:t>
            </w:r>
          </w:p>
        </w:tc>
      </w:tr>
      <w:tr w:rsidR="00646718" w:rsidRPr="00E7789A" w14:paraId="7A640309"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DADEEB" w14:textId="044DD4B1" w:rsidR="00646718" w:rsidRPr="00646718" w:rsidRDefault="00646718" w:rsidP="00646718">
            <w:pPr>
              <w:spacing w:after="0" w:line="240" w:lineRule="auto"/>
              <w:rPr>
                <w:sz w:val="20"/>
                <w:szCs w:val="20"/>
              </w:rPr>
            </w:pPr>
            <w:r w:rsidRPr="00646718">
              <w:rPr>
                <w:sz w:val="20"/>
                <w:szCs w:val="20"/>
              </w:rPr>
              <w:t>LRGG-20-194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A6AB98" w14:textId="38E54FC3" w:rsidR="00646718" w:rsidRPr="00646718" w:rsidRDefault="00646718" w:rsidP="00646718">
            <w:pPr>
              <w:spacing w:after="0" w:line="240" w:lineRule="auto"/>
              <w:rPr>
                <w:sz w:val="20"/>
                <w:szCs w:val="20"/>
              </w:rPr>
            </w:pPr>
            <w:r w:rsidRPr="00646718">
              <w:rPr>
                <w:sz w:val="20"/>
                <w:szCs w:val="20"/>
              </w:rPr>
              <w:t>Las Lamas</w:t>
            </w:r>
          </w:p>
        </w:tc>
        <w:tc>
          <w:tcPr>
            <w:tcW w:w="992" w:type="dxa"/>
            <w:tcBorders>
              <w:top w:val="single" w:sz="4" w:space="0" w:color="auto"/>
              <w:left w:val="nil"/>
              <w:bottom w:val="single" w:sz="4" w:space="0" w:color="auto"/>
              <w:right w:val="single" w:sz="4" w:space="0" w:color="auto"/>
            </w:tcBorders>
            <w:vAlign w:val="center"/>
          </w:tcPr>
          <w:p w14:paraId="2211D856" w14:textId="5031ADED" w:rsidR="00646718" w:rsidRPr="00646718" w:rsidRDefault="00646718" w:rsidP="00646718">
            <w:pPr>
              <w:spacing w:after="0" w:line="240" w:lineRule="auto"/>
              <w:jc w:val="center"/>
              <w:rPr>
                <w:sz w:val="20"/>
                <w:szCs w:val="20"/>
              </w:rPr>
            </w:pPr>
            <w:r w:rsidRPr="00646718">
              <w:rPr>
                <w:sz w:val="20"/>
                <w:szCs w:val="20"/>
              </w:rPr>
              <w:t>1175S</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5274C" w14:textId="1CEA3EE2" w:rsidR="00646718" w:rsidRPr="00646718" w:rsidRDefault="00646718" w:rsidP="00646718">
            <w:pPr>
              <w:spacing w:after="0" w:line="240" w:lineRule="auto"/>
              <w:jc w:val="right"/>
              <w:rPr>
                <w:sz w:val="20"/>
                <w:szCs w:val="20"/>
              </w:rPr>
            </w:pPr>
            <w:r w:rsidRPr="00646718">
              <w:rPr>
                <w:sz w:val="20"/>
                <w:szCs w:val="20"/>
              </w:rPr>
              <w:t>41.3</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57E15018" w14:textId="617B1926" w:rsidR="00646718" w:rsidRPr="00646718" w:rsidRDefault="00646718" w:rsidP="00646718">
            <w:pPr>
              <w:spacing w:after="0" w:line="240" w:lineRule="auto"/>
              <w:jc w:val="right"/>
              <w:rPr>
                <w:sz w:val="20"/>
                <w:szCs w:val="20"/>
              </w:rPr>
            </w:pPr>
            <w:r w:rsidRPr="00646718">
              <w:rPr>
                <w:sz w:val="20"/>
                <w:szCs w:val="20"/>
              </w:rPr>
              <w:t>44.0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CA9F7A" w14:textId="4A80B7B9" w:rsidR="00646718" w:rsidRPr="00646718" w:rsidRDefault="00646718" w:rsidP="00646718">
            <w:pPr>
              <w:spacing w:after="0" w:line="240" w:lineRule="auto"/>
              <w:jc w:val="right"/>
              <w:rPr>
                <w:sz w:val="20"/>
                <w:szCs w:val="20"/>
              </w:rPr>
            </w:pPr>
            <w:r w:rsidRPr="00646718">
              <w:rPr>
                <w:sz w:val="20"/>
                <w:szCs w:val="20"/>
              </w:rPr>
              <w:t>2.7</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6D5507B3" w14:textId="471503C8" w:rsidR="00646718" w:rsidRPr="00646718" w:rsidRDefault="00646718" w:rsidP="00646718">
            <w:pPr>
              <w:spacing w:after="0" w:line="240" w:lineRule="auto"/>
              <w:jc w:val="right"/>
              <w:rPr>
                <w:sz w:val="20"/>
                <w:szCs w:val="20"/>
              </w:rPr>
            </w:pPr>
            <w:r w:rsidRPr="00646718">
              <w:rPr>
                <w:sz w:val="20"/>
                <w:szCs w:val="20"/>
              </w:rPr>
              <w:t>0.33</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72154BF2" w14:textId="0C3EE5C1" w:rsidR="00646718" w:rsidRPr="00646718" w:rsidRDefault="00646718" w:rsidP="00646718">
            <w:pPr>
              <w:spacing w:after="0" w:line="240" w:lineRule="auto"/>
              <w:jc w:val="right"/>
              <w:rPr>
                <w:sz w:val="20"/>
                <w:szCs w:val="20"/>
              </w:rPr>
            </w:pPr>
            <w:r w:rsidRPr="00646718">
              <w:rPr>
                <w:sz w:val="20"/>
                <w:szCs w:val="20"/>
              </w:rPr>
              <w:t>18.6</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360F6EBD" w14:textId="6400C546" w:rsidR="00646718" w:rsidRPr="00646718" w:rsidRDefault="00646718" w:rsidP="00646718">
            <w:pPr>
              <w:spacing w:after="0" w:line="240" w:lineRule="auto"/>
              <w:jc w:val="right"/>
              <w:rPr>
                <w:sz w:val="20"/>
                <w:szCs w:val="20"/>
              </w:rPr>
            </w:pPr>
            <w:r w:rsidRPr="00646718">
              <w:rPr>
                <w:sz w:val="20"/>
                <w:szCs w:val="20"/>
              </w:rPr>
              <w:t>0.58</w:t>
            </w:r>
          </w:p>
        </w:tc>
        <w:tc>
          <w:tcPr>
            <w:tcW w:w="884" w:type="dxa"/>
            <w:tcBorders>
              <w:top w:val="single" w:sz="4" w:space="0" w:color="auto"/>
              <w:left w:val="nil"/>
              <w:bottom w:val="single" w:sz="4" w:space="0" w:color="auto"/>
              <w:right w:val="single" w:sz="4" w:space="0" w:color="auto"/>
            </w:tcBorders>
            <w:vAlign w:val="center"/>
          </w:tcPr>
          <w:p w14:paraId="09180AD3" w14:textId="0C9CF60F" w:rsidR="00646718" w:rsidRPr="00646718" w:rsidRDefault="00646718" w:rsidP="00646718">
            <w:pPr>
              <w:spacing w:after="0" w:line="240" w:lineRule="auto"/>
              <w:jc w:val="right"/>
              <w:rPr>
                <w:sz w:val="20"/>
                <w:szCs w:val="20"/>
              </w:rPr>
            </w:pPr>
            <w:r w:rsidRPr="00646718">
              <w:rPr>
                <w:sz w:val="20"/>
                <w:szCs w:val="20"/>
              </w:rPr>
              <w:t xml:space="preserve"> 43.6 </w:t>
            </w:r>
          </w:p>
        </w:tc>
      </w:tr>
      <w:tr w:rsidR="00646718" w:rsidRPr="00E7789A" w14:paraId="0C50E59B"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95E06D" w14:textId="77777777" w:rsidR="00646718" w:rsidRPr="00646718" w:rsidRDefault="00646718" w:rsidP="00646718">
            <w:pPr>
              <w:spacing w:after="0" w:line="240" w:lineRule="auto"/>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CF9C07" w14:textId="7C9858F0" w:rsidR="00646718" w:rsidRPr="00646718" w:rsidRDefault="00646718" w:rsidP="00646718">
            <w:pPr>
              <w:spacing w:after="0" w:line="240" w:lineRule="auto"/>
              <w:rPr>
                <w:i/>
                <w:iCs/>
                <w:sz w:val="20"/>
                <w:szCs w:val="20"/>
              </w:rPr>
            </w:pPr>
            <w:r w:rsidRPr="00646718">
              <w:rPr>
                <w:i/>
                <w:iCs/>
                <w:sz w:val="20"/>
                <w:szCs w:val="20"/>
              </w:rPr>
              <w:t>and</w:t>
            </w:r>
          </w:p>
        </w:tc>
        <w:tc>
          <w:tcPr>
            <w:tcW w:w="992" w:type="dxa"/>
            <w:tcBorders>
              <w:top w:val="single" w:sz="4" w:space="0" w:color="auto"/>
              <w:left w:val="nil"/>
              <w:bottom w:val="single" w:sz="4" w:space="0" w:color="auto"/>
              <w:right w:val="single" w:sz="4" w:space="0" w:color="auto"/>
            </w:tcBorders>
            <w:vAlign w:val="center"/>
          </w:tcPr>
          <w:p w14:paraId="56A177A2" w14:textId="77777777" w:rsidR="00646718" w:rsidRPr="00646718" w:rsidRDefault="00646718" w:rsidP="00646718">
            <w:pPr>
              <w:spacing w:after="0" w:line="240" w:lineRule="auto"/>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5972" w14:textId="7B98F7EE" w:rsidR="00646718" w:rsidRPr="00646718" w:rsidRDefault="00646718" w:rsidP="00646718">
            <w:pPr>
              <w:spacing w:after="0" w:line="240" w:lineRule="auto"/>
              <w:jc w:val="right"/>
              <w:rPr>
                <w:sz w:val="20"/>
                <w:szCs w:val="20"/>
              </w:rPr>
            </w:pPr>
            <w:r w:rsidRPr="00646718">
              <w:rPr>
                <w:sz w:val="20"/>
                <w:szCs w:val="20"/>
              </w:rPr>
              <w:t>58.0</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CAF2AD9" w14:textId="366C5255" w:rsidR="00646718" w:rsidRPr="00646718" w:rsidRDefault="00646718" w:rsidP="00646718">
            <w:pPr>
              <w:spacing w:after="0" w:line="240" w:lineRule="auto"/>
              <w:jc w:val="right"/>
              <w:rPr>
                <w:sz w:val="20"/>
                <w:szCs w:val="20"/>
              </w:rPr>
            </w:pPr>
            <w:r w:rsidRPr="00646718">
              <w:rPr>
                <w:sz w:val="20"/>
                <w:szCs w:val="20"/>
              </w:rPr>
              <w:t>61.9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0BCF20" w14:textId="749F5DDE" w:rsidR="00646718" w:rsidRPr="00646718" w:rsidRDefault="00646718" w:rsidP="00646718">
            <w:pPr>
              <w:spacing w:after="0" w:line="240" w:lineRule="auto"/>
              <w:jc w:val="right"/>
              <w:rPr>
                <w:sz w:val="20"/>
                <w:szCs w:val="20"/>
              </w:rPr>
            </w:pPr>
            <w:r w:rsidRPr="00646718">
              <w:rPr>
                <w:sz w:val="20"/>
                <w:szCs w:val="20"/>
              </w:rPr>
              <w:t>3.9</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4B15E80C" w14:textId="20E1096F" w:rsidR="00646718" w:rsidRPr="00646718" w:rsidRDefault="00646718" w:rsidP="00646718">
            <w:pPr>
              <w:spacing w:after="0" w:line="240" w:lineRule="auto"/>
              <w:jc w:val="right"/>
              <w:rPr>
                <w:sz w:val="20"/>
                <w:szCs w:val="20"/>
              </w:rPr>
            </w:pPr>
            <w:r w:rsidRPr="00646718">
              <w:rPr>
                <w:sz w:val="20"/>
                <w:szCs w:val="20"/>
              </w:rPr>
              <w:t>0.38</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22740401" w14:textId="74339D7F" w:rsidR="00646718" w:rsidRPr="00646718" w:rsidRDefault="00646718" w:rsidP="00646718">
            <w:pPr>
              <w:spacing w:after="0" w:line="240" w:lineRule="auto"/>
              <w:jc w:val="right"/>
              <w:rPr>
                <w:sz w:val="20"/>
                <w:szCs w:val="20"/>
              </w:rPr>
            </w:pPr>
            <w:r w:rsidRPr="00646718">
              <w:rPr>
                <w:sz w:val="20"/>
                <w:szCs w:val="20"/>
              </w:rPr>
              <w:t>24.3</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57CA6690" w14:textId="7B2DF77C" w:rsidR="00646718" w:rsidRPr="00646718" w:rsidRDefault="00646718" w:rsidP="00646718">
            <w:pPr>
              <w:spacing w:after="0" w:line="240" w:lineRule="auto"/>
              <w:jc w:val="right"/>
              <w:rPr>
                <w:sz w:val="20"/>
                <w:szCs w:val="20"/>
              </w:rPr>
            </w:pPr>
            <w:r w:rsidRPr="00646718">
              <w:rPr>
                <w:sz w:val="20"/>
                <w:szCs w:val="20"/>
              </w:rPr>
              <w:t>0.70</w:t>
            </w:r>
          </w:p>
        </w:tc>
        <w:tc>
          <w:tcPr>
            <w:tcW w:w="884" w:type="dxa"/>
            <w:tcBorders>
              <w:top w:val="single" w:sz="4" w:space="0" w:color="auto"/>
              <w:left w:val="nil"/>
              <w:bottom w:val="single" w:sz="4" w:space="0" w:color="auto"/>
              <w:right w:val="single" w:sz="4" w:space="0" w:color="auto"/>
            </w:tcBorders>
            <w:vAlign w:val="center"/>
          </w:tcPr>
          <w:p w14:paraId="0ACD981A" w14:textId="2D7C550C" w:rsidR="00646718" w:rsidRPr="00646718" w:rsidRDefault="00646718" w:rsidP="00646718">
            <w:pPr>
              <w:spacing w:after="0" w:line="240" w:lineRule="auto"/>
              <w:jc w:val="right"/>
              <w:rPr>
                <w:sz w:val="20"/>
                <w:szCs w:val="20"/>
              </w:rPr>
            </w:pPr>
            <w:r w:rsidRPr="00646718">
              <w:rPr>
                <w:sz w:val="20"/>
                <w:szCs w:val="20"/>
              </w:rPr>
              <w:t xml:space="preserve"> 52.8 </w:t>
            </w:r>
          </w:p>
        </w:tc>
      </w:tr>
      <w:tr w:rsidR="00646718" w:rsidRPr="00E7789A" w14:paraId="1F18C2C6"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92C371" w14:textId="77777777" w:rsidR="00646718" w:rsidRPr="00646718" w:rsidRDefault="00646718" w:rsidP="00646718">
            <w:pPr>
              <w:spacing w:after="0" w:line="240" w:lineRule="auto"/>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9607AB9" w14:textId="15D770B9" w:rsidR="00646718" w:rsidRPr="00646718" w:rsidRDefault="00646718" w:rsidP="00646718">
            <w:pPr>
              <w:spacing w:after="0" w:line="240" w:lineRule="auto"/>
              <w:rPr>
                <w:i/>
                <w:iCs/>
                <w:sz w:val="20"/>
                <w:szCs w:val="20"/>
              </w:rPr>
            </w:pPr>
            <w:r w:rsidRPr="00646718">
              <w:rPr>
                <w:i/>
                <w:iCs/>
                <w:sz w:val="20"/>
                <w:szCs w:val="20"/>
              </w:rPr>
              <w:t>and</w:t>
            </w:r>
          </w:p>
        </w:tc>
        <w:tc>
          <w:tcPr>
            <w:tcW w:w="992" w:type="dxa"/>
            <w:tcBorders>
              <w:top w:val="single" w:sz="4" w:space="0" w:color="auto"/>
              <w:left w:val="nil"/>
              <w:bottom w:val="single" w:sz="4" w:space="0" w:color="auto"/>
              <w:right w:val="single" w:sz="4" w:space="0" w:color="auto"/>
            </w:tcBorders>
            <w:vAlign w:val="center"/>
          </w:tcPr>
          <w:p w14:paraId="3550FFA6" w14:textId="77777777" w:rsidR="00646718" w:rsidRPr="00646718" w:rsidRDefault="00646718" w:rsidP="00646718">
            <w:pPr>
              <w:spacing w:after="0" w:line="240" w:lineRule="auto"/>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411E" w14:textId="050C2800" w:rsidR="00646718" w:rsidRPr="00646718" w:rsidRDefault="00646718" w:rsidP="00646718">
            <w:pPr>
              <w:spacing w:after="0" w:line="240" w:lineRule="auto"/>
              <w:jc w:val="right"/>
              <w:rPr>
                <w:sz w:val="20"/>
                <w:szCs w:val="20"/>
              </w:rPr>
            </w:pPr>
            <w:r w:rsidRPr="00646718">
              <w:rPr>
                <w:sz w:val="20"/>
                <w:szCs w:val="20"/>
              </w:rPr>
              <w:t>78.9</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70B167A" w14:textId="3E6743B8" w:rsidR="00646718" w:rsidRPr="00646718" w:rsidRDefault="00646718" w:rsidP="00646718">
            <w:pPr>
              <w:spacing w:after="0" w:line="240" w:lineRule="auto"/>
              <w:jc w:val="right"/>
              <w:rPr>
                <w:sz w:val="20"/>
                <w:szCs w:val="20"/>
              </w:rPr>
            </w:pPr>
            <w:r w:rsidRPr="00646718">
              <w:rPr>
                <w:sz w:val="20"/>
                <w:szCs w:val="20"/>
              </w:rPr>
              <w:t>86.5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6A4CD0" w14:textId="1A9DBAC5" w:rsidR="00646718" w:rsidRPr="00646718" w:rsidRDefault="00646718" w:rsidP="00646718">
            <w:pPr>
              <w:spacing w:after="0" w:line="240" w:lineRule="auto"/>
              <w:jc w:val="right"/>
              <w:rPr>
                <w:sz w:val="20"/>
                <w:szCs w:val="20"/>
              </w:rPr>
            </w:pPr>
            <w:r w:rsidRPr="00646718">
              <w:rPr>
                <w:sz w:val="20"/>
                <w:szCs w:val="20"/>
              </w:rPr>
              <w:t>7.7</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2C11C991" w14:textId="3012D1A3" w:rsidR="00646718" w:rsidRPr="00646718" w:rsidRDefault="00646718" w:rsidP="00646718">
            <w:pPr>
              <w:spacing w:after="0" w:line="240" w:lineRule="auto"/>
              <w:jc w:val="right"/>
              <w:rPr>
                <w:sz w:val="20"/>
                <w:szCs w:val="20"/>
              </w:rPr>
            </w:pPr>
            <w:r w:rsidRPr="00646718">
              <w:rPr>
                <w:sz w:val="20"/>
                <w:szCs w:val="20"/>
              </w:rPr>
              <w:t>0.45</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416E78D9" w14:textId="5D012B49" w:rsidR="00646718" w:rsidRPr="00646718" w:rsidRDefault="00646718" w:rsidP="00646718">
            <w:pPr>
              <w:spacing w:after="0" w:line="240" w:lineRule="auto"/>
              <w:jc w:val="right"/>
              <w:rPr>
                <w:sz w:val="20"/>
                <w:szCs w:val="20"/>
              </w:rPr>
            </w:pPr>
            <w:r w:rsidRPr="00646718">
              <w:rPr>
                <w:sz w:val="20"/>
                <w:szCs w:val="20"/>
              </w:rPr>
              <w:t>65.3</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461EE703" w14:textId="10E67DE4" w:rsidR="00646718" w:rsidRPr="00646718" w:rsidRDefault="00646718" w:rsidP="00646718">
            <w:pPr>
              <w:spacing w:after="0" w:line="240" w:lineRule="auto"/>
              <w:jc w:val="right"/>
              <w:rPr>
                <w:sz w:val="20"/>
                <w:szCs w:val="20"/>
              </w:rPr>
            </w:pPr>
            <w:r w:rsidRPr="00646718">
              <w:rPr>
                <w:sz w:val="20"/>
                <w:szCs w:val="20"/>
              </w:rPr>
              <w:t>1.32</w:t>
            </w:r>
          </w:p>
        </w:tc>
        <w:tc>
          <w:tcPr>
            <w:tcW w:w="884" w:type="dxa"/>
            <w:tcBorders>
              <w:top w:val="single" w:sz="4" w:space="0" w:color="auto"/>
              <w:left w:val="nil"/>
              <w:bottom w:val="single" w:sz="4" w:space="0" w:color="auto"/>
              <w:right w:val="single" w:sz="4" w:space="0" w:color="auto"/>
            </w:tcBorders>
            <w:vAlign w:val="center"/>
          </w:tcPr>
          <w:p w14:paraId="2A913130" w14:textId="75785CA8" w:rsidR="00646718" w:rsidRPr="00646718" w:rsidRDefault="00646718" w:rsidP="00646718">
            <w:pPr>
              <w:spacing w:after="0" w:line="240" w:lineRule="auto"/>
              <w:jc w:val="right"/>
              <w:rPr>
                <w:sz w:val="20"/>
                <w:szCs w:val="20"/>
              </w:rPr>
            </w:pPr>
            <w:r w:rsidRPr="00646718">
              <w:rPr>
                <w:sz w:val="20"/>
                <w:szCs w:val="20"/>
              </w:rPr>
              <w:t xml:space="preserve"> 99.2 </w:t>
            </w:r>
          </w:p>
        </w:tc>
      </w:tr>
      <w:tr w:rsidR="00646718" w:rsidRPr="00E7789A" w14:paraId="6E5D7BBF"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1D22BE" w14:textId="5B7F0207" w:rsidR="00646718" w:rsidRPr="00646718" w:rsidRDefault="00646718" w:rsidP="00646718">
            <w:pPr>
              <w:spacing w:after="0" w:line="240" w:lineRule="auto"/>
              <w:rPr>
                <w:sz w:val="20"/>
                <w:szCs w:val="20"/>
              </w:rPr>
            </w:pPr>
            <w:r w:rsidRPr="00646718">
              <w:rPr>
                <w:sz w:val="20"/>
                <w:szCs w:val="20"/>
              </w:rPr>
              <w:t>LRGG-20-195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CCA93C4" w14:textId="327DB9C9" w:rsidR="00646718" w:rsidRPr="00646718" w:rsidRDefault="00646718" w:rsidP="00646718">
            <w:pPr>
              <w:spacing w:after="0" w:line="240" w:lineRule="auto"/>
              <w:rPr>
                <w:sz w:val="20"/>
                <w:szCs w:val="20"/>
              </w:rPr>
            </w:pPr>
            <w:r w:rsidRPr="00646718">
              <w:rPr>
                <w:sz w:val="20"/>
                <w:szCs w:val="20"/>
              </w:rPr>
              <w:t>Las Lamas</w:t>
            </w:r>
          </w:p>
        </w:tc>
        <w:tc>
          <w:tcPr>
            <w:tcW w:w="992" w:type="dxa"/>
            <w:tcBorders>
              <w:top w:val="single" w:sz="4" w:space="0" w:color="auto"/>
              <w:left w:val="nil"/>
              <w:bottom w:val="single" w:sz="4" w:space="0" w:color="auto"/>
              <w:right w:val="single" w:sz="4" w:space="0" w:color="auto"/>
            </w:tcBorders>
            <w:vAlign w:val="center"/>
          </w:tcPr>
          <w:p w14:paraId="52937748" w14:textId="1C4D156F" w:rsidR="00646718" w:rsidRPr="00646718" w:rsidRDefault="00646718" w:rsidP="00646718">
            <w:pPr>
              <w:spacing w:after="0" w:line="240" w:lineRule="auto"/>
              <w:jc w:val="center"/>
              <w:rPr>
                <w:sz w:val="20"/>
                <w:szCs w:val="20"/>
              </w:rPr>
            </w:pPr>
            <w:r w:rsidRPr="00646718">
              <w:rPr>
                <w:sz w:val="20"/>
                <w:szCs w:val="20"/>
              </w:rPr>
              <w:t>1175S</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DE05" w14:textId="543C0CC1" w:rsidR="00646718" w:rsidRPr="00646718" w:rsidRDefault="00646718" w:rsidP="00646718">
            <w:pPr>
              <w:spacing w:after="0" w:line="240" w:lineRule="auto"/>
              <w:jc w:val="right"/>
              <w:rPr>
                <w:sz w:val="20"/>
                <w:szCs w:val="20"/>
              </w:rPr>
            </w:pPr>
            <w:r w:rsidRPr="00646718">
              <w:rPr>
                <w:sz w:val="20"/>
                <w:szCs w:val="20"/>
              </w:rPr>
              <w:t>94.4</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2794FFD" w14:textId="1EC22241" w:rsidR="00646718" w:rsidRPr="00646718" w:rsidRDefault="00646718" w:rsidP="00646718">
            <w:pPr>
              <w:spacing w:after="0" w:line="240" w:lineRule="auto"/>
              <w:jc w:val="right"/>
              <w:rPr>
                <w:sz w:val="20"/>
                <w:szCs w:val="20"/>
              </w:rPr>
            </w:pPr>
            <w:r w:rsidRPr="00646718">
              <w:rPr>
                <w:sz w:val="20"/>
                <w:szCs w:val="20"/>
              </w:rPr>
              <w:t>100.5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FE8596" w14:textId="18A8DECC" w:rsidR="00646718" w:rsidRPr="00646718" w:rsidRDefault="00646718" w:rsidP="00646718">
            <w:pPr>
              <w:spacing w:after="0" w:line="240" w:lineRule="auto"/>
              <w:jc w:val="right"/>
              <w:rPr>
                <w:sz w:val="20"/>
                <w:szCs w:val="20"/>
              </w:rPr>
            </w:pPr>
            <w:r w:rsidRPr="00646718">
              <w:rPr>
                <w:sz w:val="20"/>
                <w:szCs w:val="20"/>
              </w:rPr>
              <w:t>6.1</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69579BE3" w14:textId="21780104" w:rsidR="00646718" w:rsidRPr="00646718" w:rsidRDefault="00646718" w:rsidP="00646718">
            <w:pPr>
              <w:spacing w:after="0" w:line="240" w:lineRule="auto"/>
              <w:jc w:val="right"/>
              <w:rPr>
                <w:sz w:val="20"/>
                <w:szCs w:val="20"/>
              </w:rPr>
            </w:pPr>
            <w:r w:rsidRPr="00646718">
              <w:rPr>
                <w:sz w:val="20"/>
                <w:szCs w:val="20"/>
              </w:rPr>
              <w:t>0.12</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61044FD8" w14:textId="13CBC62E" w:rsidR="00646718" w:rsidRPr="00646718" w:rsidRDefault="00646718" w:rsidP="00646718">
            <w:pPr>
              <w:spacing w:after="0" w:line="240" w:lineRule="auto"/>
              <w:jc w:val="right"/>
              <w:rPr>
                <w:sz w:val="20"/>
                <w:szCs w:val="20"/>
              </w:rPr>
            </w:pPr>
            <w:r w:rsidRPr="00646718">
              <w:rPr>
                <w:sz w:val="20"/>
                <w:szCs w:val="20"/>
              </w:rPr>
              <w:t>23.1</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7D77FF63" w14:textId="0B7E9061" w:rsidR="00646718" w:rsidRPr="00646718" w:rsidRDefault="00646718" w:rsidP="00646718">
            <w:pPr>
              <w:spacing w:after="0" w:line="240" w:lineRule="auto"/>
              <w:jc w:val="right"/>
              <w:rPr>
                <w:sz w:val="20"/>
                <w:szCs w:val="20"/>
              </w:rPr>
            </w:pPr>
            <w:r w:rsidRPr="00646718">
              <w:rPr>
                <w:sz w:val="20"/>
                <w:szCs w:val="20"/>
              </w:rPr>
              <w:t>0.43</w:t>
            </w:r>
          </w:p>
        </w:tc>
        <w:tc>
          <w:tcPr>
            <w:tcW w:w="884" w:type="dxa"/>
            <w:tcBorders>
              <w:top w:val="single" w:sz="4" w:space="0" w:color="auto"/>
              <w:left w:val="nil"/>
              <w:bottom w:val="single" w:sz="4" w:space="0" w:color="auto"/>
              <w:right w:val="single" w:sz="4" w:space="0" w:color="auto"/>
            </w:tcBorders>
            <w:vAlign w:val="center"/>
          </w:tcPr>
          <w:p w14:paraId="7F8D64B5" w14:textId="11759F86" w:rsidR="00646718" w:rsidRPr="00646718" w:rsidRDefault="00646718" w:rsidP="00646718">
            <w:pPr>
              <w:spacing w:after="0" w:line="240" w:lineRule="auto"/>
              <w:jc w:val="right"/>
              <w:rPr>
                <w:sz w:val="20"/>
                <w:szCs w:val="20"/>
              </w:rPr>
            </w:pPr>
            <w:r w:rsidRPr="00646718">
              <w:rPr>
                <w:sz w:val="20"/>
                <w:szCs w:val="20"/>
              </w:rPr>
              <w:t xml:space="preserve"> 31.9 </w:t>
            </w:r>
          </w:p>
        </w:tc>
      </w:tr>
      <w:tr w:rsidR="00646718" w:rsidRPr="00E7789A" w14:paraId="190FAD02" w14:textId="77777777" w:rsidTr="00646718">
        <w:trPr>
          <w:trHeight w:val="340"/>
          <w:jc w:val="center"/>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EC95C9" w14:textId="687599B0" w:rsidR="00646718" w:rsidRPr="00646718" w:rsidRDefault="00646718" w:rsidP="00646718">
            <w:pPr>
              <w:spacing w:after="0" w:line="240" w:lineRule="auto"/>
              <w:rPr>
                <w:sz w:val="20"/>
                <w:szCs w:val="20"/>
              </w:rPr>
            </w:pPr>
            <w:r w:rsidRPr="00646718">
              <w:rPr>
                <w:sz w:val="20"/>
                <w:szCs w:val="20"/>
              </w:rPr>
              <w:t>LRGG-20-196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3B0C25" w14:textId="3514B24A" w:rsidR="00646718" w:rsidRPr="00646718" w:rsidRDefault="00B259AD" w:rsidP="00646718">
            <w:pPr>
              <w:spacing w:after="0" w:line="240" w:lineRule="auto"/>
              <w:rPr>
                <w:sz w:val="20"/>
                <w:szCs w:val="20"/>
              </w:rPr>
            </w:pPr>
            <w:r>
              <w:rPr>
                <w:sz w:val="20"/>
                <w:szCs w:val="20"/>
              </w:rPr>
              <w:t>San Juan</w:t>
            </w:r>
          </w:p>
        </w:tc>
        <w:tc>
          <w:tcPr>
            <w:tcW w:w="992" w:type="dxa"/>
            <w:tcBorders>
              <w:top w:val="single" w:sz="4" w:space="0" w:color="auto"/>
              <w:left w:val="nil"/>
              <w:bottom w:val="single" w:sz="4" w:space="0" w:color="auto"/>
              <w:right w:val="single" w:sz="4" w:space="0" w:color="auto"/>
            </w:tcBorders>
            <w:vAlign w:val="center"/>
          </w:tcPr>
          <w:p w14:paraId="274DD643" w14:textId="4E0F9611" w:rsidR="00646718" w:rsidRPr="00646718" w:rsidRDefault="00646718" w:rsidP="00646718">
            <w:pPr>
              <w:spacing w:after="0" w:line="240" w:lineRule="auto"/>
              <w:jc w:val="center"/>
              <w:rPr>
                <w:sz w:val="20"/>
                <w:szCs w:val="20"/>
              </w:rPr>
            </w:pPr>
            <w:r w:rsidRPr="00646718">
              <w:rPr>
                <w:sz w:val="20"/>
                <w:szCs w:val="20"/>
              </w:rPr>
              <w:t>1000N</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949D" w14:textId="46FCFAB8" w:rsidR="00646718" w:rsidRPr="00646718" w:rsidRDefault="00646718" w:rsidP="00646718">
            <w:pPr>
              <w:spacing w:after="0" w:line="240" w:lineRule="auto"/>
              <w:jc w:val="right"/>
              <w:rPr>
                <w:sz w:val="20"/>
                <w:szCs w:val="20"/>
              </w:rPr>
            </w:pPr>
            <w:r w:rsidRPr="00646718">
              <w:rPr>
                <w:sz w:val="20"/>
                <w:szCs w:val="20"/>
              </w:rPr>
              <w:t>305.1</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534F47CA" w14:textId="722B4EF1" w:rsidR="00646718" w:rsidRPr="00646718" w:rsidRDefault="00646718" w:rsidP="00646718">
            <w:pPr>
              <w:spacing w:after="0" w:line="240" w:lineRule="auto"/>
              <w:jc w:val="right"/>
              <w:rPr>
                <w:sz w:val="20"/>
                <w:szCs w:val="20"/>
              </w:rPr>
            </w:pPr>
            <w:r w:rsidRPr="00646718">
              <w:rPr>
                <w:sz w:val="20"/>
                <w:szCs w:val="20"/>
              </w:rPr>
              <w:t>314.0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81FADC" w14:textId="02805530" w:rsidR="00646718" w:rsidRPr="00646718" w:rsidRDefault="00646718" w:rsidP="00646718">
            <w:pPr>
              <w:spacing w:after="0" w:line="240" w:lineRule="auto"/>
              <w:jc w:val="right"/>
              <w:rPr>
                <w:sz w:val="20"/>
                <w:szCs w:val="20"/>
              </w:rPr>
            </w:pPr>
            <w:r w:rsidRPr="00646718">
              <w:rPr>
                <w:sz w:val="20"/>
                <w:szCs w:val="20"/>
              </w:rPr>
              <w:t>8.9</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4C8181AB" w14:textId="1050B9A1" w:rsidR="00646718" w:rsidRPr="00646718" w:rsidRDefault="00646718" w:rsidP="00646718">
            <w:pPr>
              <w:spacing w:after="0" w:line="240" w:lineRule="auto"/>
              <w:jc w:val="right"/>
              <w:rPr>
                <w:sz w:val="20"/>
                <w:szCs w:val="20"/>
              </w:rPr>
            </w:pPr>
            <w:r w:rsidRPr="00646718">
              <w:rPr>
                <w:sz w:val="20"/>
                <w:szCs w:val="20"/>
              </w:rPr>
              <w:t>0.80</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1F585C5B" w14:textId="03EE08E5" w:rsidR="00646718" w:rsidRPr="00646718" w:rsidRDefault="00646718" w:rsidP="00646718">
            <w:pPr>
              <w:spacing w:after="0" w:line="240" w:lineRule="auto"/>
              <w:jc w:val="right"/>
              <w:rPr>
                <w:sz w:val="20"/>
                <w:szCs w:val="20"/>
              </w:rPr>
            </w:pPr>
            <w:r w:rsidRPr="00646718">
              <w:rPr>
                <w:sz w:val="20"/>
                <w:szCs w:val="20"/>
              </w:rPr>
              <w:t>31.4</w:t>
            </w:r>
          </w:p>
        </w:tc>
        <w:tc>
          <w:tcPr>
            <w:tcW w:w="964" w:type="dxa"/>
            <w:tcBorders>
              <w:top w:val="single" w:sz="4" w:space="0" w:color="auto"/>
              <w:left w:val="nil"/>
              <w:bottom w:val="single" w:sz="4" w:space="0" w:color="auto"/>
              <w:right w:val="single" w:sz="8" w:space="0" w:color="auto"/>
            </w:tcBorders>
            <w:shd w:val="clear" w:color="auto" w:fill="auto"/>
            <w:noWrap/>
            <w:vAlign w:val="center"/>
          </w:tcPr>
          <w:p w14:paraId="1BDBE3BB" w14:textId="5DD7F488" w:rsidR="00646718" w:rsidRPr="00646718" w:rsidRDefault="00646718" w:rsidP="00646718">
            <w:pPr>
              <w:spacing w:after="0" w:line="240" w:lineRule="auto"/>
              <w:jc w:val="right"/>
              <w:rPr>
                <w:sz w:val="20"/>
                <w:szCs w:val="20"/>
              </w:rPr>
            </w:pPr>
            <w:r w:rsidRPr="00646718">
              <w:rPr>
                <w:sz w:val="20"/>
                <w:szCs w:val="20"/>
              </w:rPr>
              <w:t>1.22</w:t>
            </w:r>
          </w:p>
        </w:tc>
        <w:tc>
          <w:tcPr>
            <w:tcW w:w="884" w:type="dxa"/>
            <w:tcBorders>
              <w:top w:val="single" w:sz="4" w:space="0" w:color="auto"/>
              <w:left w:val="nil"/>
              <w:bottom w:val="single" w:sz="4" w:space="0" w:color="auto"/>
              <w:right w:val="single" w:sz="4" w:space="0" w:color="auto"/>
            </w:tcBorders>
            <w:vAlign w:val="center"/>
          </w:tcPr>
          <w:p w14:paraId="5DBC3A26" w14:textId="40CD0037" w:rsidR="00646718" w:rsidRPr="00646718" w:rsidRDefault="00646718" w:rsidP="00646718">
            <w:pPr>
              <w:spacing w:after="0" w:line="240" w:lineRule="auto"/>
              <w:jc w:val="right"/>
              <w:rPr>
                <w:sz w:val="20"/>
                <w:szCs w:val="20"/>
              </w:rPr>
            </w:pPr>
            <w:r w:rsidRPr="00646718">
              <w:rPr>
                <w:sz w:val="20"/>
                <w:szCs w:val="20"/>
              </w:rPr>
              <w:t xml:space="preserve"> 91.3 </w:t>
            </w:r>
          </w:p>
        </w:tc>
      </w:tr>
    </w:tbl>
    <w:p w14:paraId="4B57E066" w14:textId="77777777" w:rsidR="00C56B82" w:rsidRDefault="00C56B82" w:rsidP="00C56B82">
      <w:pPr>
        <w:pStyle w:val="ListParagraph"/>
        <w:numPr>
          <w:ilvl w:val="0"/>
          <w:numId w:val="3"/>
        </w:numPr>
        <w:ind w:left="1276" w:hanging="425"/>
        <w:rPr>
          <w:rFonts w:ascii="Calibri" w:hAnsi="Calibri" w:cs="Calibri"/>
          <w:sz w:val="16"/>
        </w:rPr>
      </w:pPr>
      <w:r>
        <w:rPr>
          <w:rFonts w:ascii="Calibri" w:hAnsi="Calibri" w:cs="Calibri"/>
          <w:sz w:val="16"/>
        </w:rPr>
        <w:t>Not true width</w:t>
      </w:r>
    </w:p>
    <w:p w14:paraId="33BE9D92" w14:textId="4239253F" w:rsidR="00DA01FA" w:rsidRDefault="00C56B82" w:rsidP="00E30A73">
      <w:pPr>
        <w:pStyle w:val="ListParagraph"/>
        <w:numPr>
          <w:ilvl w:val="0"/>
          <w:numId w:val="3"/>
        </w:numPr>
        <w:ind w:left="1276" w:hanging="425"/>
        <w:rPr>
          <w:rFonts w:ascii="Calibri" w:hAnsi="Calibri" w:cs="Calibri"/>
          <w:sz w:val="16"/>
        </w:rPr>
      </w:pPr>
      <w:r w:rsidRPr="00C349A7">
        <w:rPr>
          <w:rFonts w:ascii="Calibri" w:hAnsi="Calibri" w:cs="Calibri"/>
          <w:sz w:val="16"/>
        </w:rPr>
        <w:t xml:space="preserve">AuEq </w:t>
      </w:r>
      <w:r>
        <w:rPr>
          <w:rFonts w:ascii="Calibri" w:hAnsi="Calibri" w:cs="Calibri"/>
          <w:sz w:val="16"/>
        </w:rPr>
        <w:t xml:space="preserve">and </w:t>
      </w:r>
      <w:proofErr w:type="spellStart"/>
      <w:r>
        <w:rPr>
          <w:rFonts w:ascii="Calibri" w:hAnsi="Calibri" w:cs="Calibri"/>
          <w:sz w:val="16"/>
        </w:rPr>
        <w:t>AqEq</w:t>
      </w:r>
      <w:proofErr w:type="spellEnd"/>
      <w:r>
        <w:rPr>
          <w:rFonts w:ascii="Calibri" w:hAnsi="Calibri" w:cs="Calibri"/>
          <w:sz w:val="16"/>
        </w:rPr>
        <w:t xml:space="preserve"> </w:t>
      </w:r>
      <w:r w:rsidRPr="00C349A7">
        <w:rPr>
          <w:rFonts w:ascii="Calibri" w:hAnsi="Calibri" w:cs="Calibri"/>
          <w:sz w:val="16"/>
        </w:rPr>
        <w:t>converted using a silver to gold ratio of 75:1</w:t>
      </w:r>
    </w:p>
    <w:p w14:paraId="2556A8FF" w14:textId="64F43709" w:rsidR="003A5EF5" w:rsidRPr="00FB06B6" w:rsidRDefault="00FB06B6" w:rsidP="00FB06B6">
      <w:pPr>
        <w:pStyle w:val="ListParagraph"/>
        <w:numPr>
          <w:ilvl w:val="0"/>
          <w:numId w:val="3"/>
        </w:numPr>
        <w:ind w:left="1276" w:hanging="425"/>
        <w:rPr>
          <w:rFonts w:ascii="Calibri" w:hAnsi="Calibri" w:cs="Calibri"/>
          <w:sz w:val="16"/>
        </w:rPr>
      </w:pPr>
      <w:r>
        <w:rPr>
          <w:rFonts w:ascii="Calibri" w:hAnsi="Calibri" w:cs="Calibri"/>
          <w:sz w:val="16"/>
        </w:rPr>
        <w:t xml:space="preserve">Excluding </w:t>
      </w:r>
      <w:r w:rsidR="00BD5A49">
        <w:rPr>
          <w:rFonts w:ascii="Calibri" w:hAnsi="Calibri" w:cs="Calibri"/>
          <w:sz w:val="16"/>
        </w:rPr>
        <w:t>3.3m</w:t>
      </w:r>
      <w:r>
        <w:rPr>
          <w:rFonts w:ascii="Calibri" w:hAnsi="Calibri" w:cs="Calibri"/>
          <w:sz w:val="16"/>
        </w:rPr>
        <w:t xml:space="preserve"> of open stopes from historical underground workings.</w:t>
      </w:r>
    </w:p>
    <w:p w14:paraId="4C7B9E36" w14:textId="5335E1FD" w:rsidR="00C56B82" w:rsidRDefault="00C56B82" w:rsidP="00C56B82">
      <w:r w:rsidRPr="00041400">
        <w:rPr>
          <w:rFonts w:ascii="Calibri" w:hAnsi="Calibri" w:cs="Calibri"/>
          <w:b/>
        </w:rPr>
        <w:t>T</w:t>
      </w:r>
      <w:r>
        <w:rPr>
          <w:rFonts w:ascii="Calibri" w:hAnsi="Calibri" w:cs="Calibri"/>
          <w:b/>
        </w:rPr>
        <w:t>able 2: Drill Hole Locations</w:t>
      </w:r>
      <w:r>
        <w:t xml:space="preserve">   </w:t>
      </w:r>
    </w:p>
    <w:tbl>
      <w:tblPr>
        <w:tblW w:w="8580" w:type="dxa"/>
        <w:jc w:val="center"/>
        <w:tblLook w:val="04A0" w:firstRow="1" w:lastRow="0" w:firstColumn="1" w:lastColumn="0" w:noHBand="0" w:noVBand="1"/>
      </w:tblPr>
      <w:tblGrid>
        <w:gridCol w:w="1540"/>
        <w:gridCol w:w="1320"/>
        <w:gridCol w:w="1320"/>
        <w:gridCol w:w="1240"/>
        <w:gridCol w:w="1240"/>
        <w:gridCol w:w="960"/>
        <w:gridCol w:w="960"/>
      </w:tblGrid>
      <w:tr w:rsidR="00C56B82" w:rsidRPr="00954E4D" w14:paraId="4B51832A" w14:textId="77777777" w:rsidTr="00EA4D75">
        <w:trPr>
          <w:trHeight w:val="315"/>
          <w:jc w:val="center"/>
        </w:trPr>
        <w:tc>
          <w:tcPr>
            <w:tcW w:w="1540"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3D716BC3" w14:textId="77777777" w:rsidR="00C56B82" w:rsidRPr="00984AC9" w:rsidRDefault="00C56B82" w:rsidP="00EA4D75">
            <w:pPr>
              <w:spacing w:after="0" w:line="240" w:lineRule="auto"/>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Hole ID</w:t>
            </w:r>
          </w:p>
        </w:tc>
        <w:tc>
          <w:tcPr>
            <w:tcW w:w="132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33FF221"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Easting</w:t>
            </w:r>
          </w:p>
        </w:tc>
        <w:tc>
          <w:tcPr>
            <w:tcW w:w="132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738B11C"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Northing</w:t>
            </w:r>
          </w:p>
        </w:tc>
        <w:tc>
          <w:tcPr>
            <w:tcW w:w="124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4EF3FD6"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Elevation</w:t>
            </w:r>
          </w:p>
        </w:tc>
        <w:tc>
          <w:tcPr>
            <w:tcW w:w="124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970C538"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Azimuth</w:t>
            </w:r>
          </w:p>
        </w:tc>
        <w:tc>
          <w:tcPr>
            <w:tcW w:w="96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64AABF7"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Dip</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39B40C88" w14:textId="77777777" w:rsidR="00C56B82" w:rsidRPr="00984AC9" w:rsidRDefault="00C56B82" w:rsidP="00EA4D75">
            <w:pPr>
              <w:spacing w:after="0" w:line="240" w:lineRule="auto"/>
              <w:jc w:val="right"/>
              <w:rPr>
                <w:rFonts w:ascii="Calibri" w:eastAsia="Times New Roman" w:hAnsi="Calibri" w:cs="Times New Roman"/>
                <w:b/>
                <w:bCs/>
                <w:color w:val="000000"/>
                <w:sz w:val="20"/>
                <w:szCs w:val="20"/>
                <w:lang w:eastAsia="en-CA"/>
              </w:rPr>
            </w:pPr>
            <w:r w:rsidRPr="00984AC9">
              <w:rPr>
                <w:rFonts w:ascii="Calibri" w:eastAsia="Times New Roman" w:hAnsi="Calibri" w:cs="Times New Roman"/>
                <w:b/>
                <w:bCs/>
                <w:color w:val="000000"/>
                <w:sz w:val="20"/>
                <w:szCs w:val="20"/>
                <w:lang w:eastAsia="en-CA"/>
              </w:rPr>
              <w:t>Length</w:t>
            </w:r>
          </w:p>
        </w:tc>
      </w:tr>
      <w:tr w:rsidR="005E4444" w:rsidRPr="00954E4D" w14:paraId="369FC6C8"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3C0CECCB" w14:textId="28BFF481" w:rsidR="005E4444" w:rsidRPr="005E4444" w:rsidRDefault="005E4444" w:rsidP="005E4444">
            <w:pPr>
              <w:spacing w:after="0" w:line="240" w:lineRule="auto"/>
              <w:rPr>
                <w:sz w:val="20"/>
                <w:szCs w:val="20"/>
              </w:rPr>
            </w:pPr>
            <w:r w:rsidRPr="005E4444">
              <w:rPr>
                <w:sz w:val="20"/>
                <w:szCs w:val="20"/>
              </w:rPr>
              <w:t>LRGG-20-190</w:t>
            </w:r>
          </w:p>
        </w:tc>
        <w:tc>
          <w:tcPr>
            <w:tcW w:w="1320" w:type="dxa"/>
            <w:tcBorders>
              <w:top w:val="single" w:sz="4" w:space="0" w:color="auto"/>
              <w:left w:val="nil"/>
              <w:bottom w:val="single" w:sz="4" w:space="0" w:color="auto"/>
              <w:right w:val="single" w:sz="4" w:space="0" w:color="auto"/>
            </w:tcBorders>
            <w:shd w:val="clear" w:color="auto" w:fill="auto"/>
            <w:noWrap/>
          </w:tcPr>
          <w:p w14:paraId="56E4FD2A" w14:textId="7E4DA326" w:rsidR="005E4444" w:rsidRPr="005E4444" w:rsidRDefault="005E4444" w:rsidP="005E4444">
            <w:pPr>
              <w:spacing w:after="0" w:line="240" w:lineRule="auto"/>
              <w:jc w:val="right"/>
              <w:rPr>
                <w:sz w:val="20"/>
                <w:szCs w:val="20"/>
              </w:rPr>
            </w:pPr>
            <w:r w:rsidRPr="005E4444">
              <w:rPr>
                <w:sz w:val="20"/>
                <w:szCs w:val="20"/>
              </w:rPr>
              <w:t>925N</w:t>
            </w:r>
          </w:p>
        </w:tc>
        <w:tc>
          <w:tcPr>
            <w:tcW w:w="1320" w:type="dxa"/>
            <w:tcBorders>
              <w:top w:val="single" w:sz="4" w:space="0" w:color="auto"/>
              <w:left w:val="nil"/>
              <w:bottom w:val="single" w:sz="4" w:space="0" w:color="auto"/>
              <w:right w:val="single" w:sz="4" w:space="0" w:color="auto"/>
            </w:tcBorders>
            <w:shd w:val="clear" w:color="auto" w:fill="auto"/>
            <w:noWrap/>
          </w:tcPr>
          <w:p w14:paraId="29D110CC" w14:textId="4DC9C357" w:rsidR="005E4444" w:rsidRPr="005E4444" w:rsidRDefault="005E4444" w:rsidP="005E4444">
            <w:pPr>
              <w:spacing w:after="0" w:line="240" w:lineRule="auto"/>
              <w:jc w:val="right"/>
              <w:rPr>
                <w:sz w:val="20"/>
                <w:szCs w:val="20"/>
              </w:rPr>
            </w:pPr>
            <w:r w:rsidRPr="005E4444">
              <w:rPr>
                <w:sz w:val="20"/>
                <w:szCs w:val="20"/>
              </w:rPr>
              <w:t>610310</w:t>
            </w:r>
          </w:p>
        </w:tc>
        <w:tc>
          <w:tcPr>
            <w:tcW w:w="1240" w:type="dxa"/>
            <w:tcBorders>
              <w:top w:val="single" w:sz="4" w:space="0" w:color="auto"/>
              <w:left w:val="nil"/>
              <w:bottom w:val="single" w:sz="4" w:space="0" w:color="auto"/>
              <w:right w:val="single" w:sz="4" w:space="0" w:color="auto"/>
            </w:tcBorders>
            <w:shd w:val="clear" w:color="auto" w:fill="auto"/>
            <w:noWrap/>
          </w:tcPr>
          <w:p w14:paraId="547E2219" w14:textId="5397F68E" w:rsidR="005E4444" w:rsidRPr="005E4444" w:rsidRDefault="005E4444" w:rsidP="005E4444">
            <w:pPr>
              <w:spacing w:after="0" w:line="240" w:lineRule="auto"/>
              <w:jc w:val="right"/>
              <w:rPr>
                <w:sz w:val="20"/>
                <w:szCs w:val="20"/>
              </w:rPr>
            </w:pPr>
            <w:r w:rsidRPr="005E4444">
              <w:rPr>
                <w:sz w:val="20"/>
                <w:szCs w:val="20"/>
              </w:rPr>
              <w:t>2328165</w:t>
            </w:r>
          </w:p>
        </w:tc>
        <w:tc>
          <w:tcPr>
            <w:tcW w:w="1240" w:type="dxa"/>
            <w:tcBorders>
              <w:top w:val="single" w:sz="4" w:space="0" w:color="auto"/>
              <w:left w:val="nil"/>
              <w:bottom w:val="single" w:sz="4" w:space="0" w:color="auto"/>
              <w:right w:val="single" w:sz="4" w:space="0" w:color="auto"/>
            </w:tcBorders>
            <w:shd w:val="clear" w:color="auto" w:fill="auto"/>
            <w:noWrap/>
          </w:tcPr>
          <w:p w14:paraId="05EEF792" w14:textId="661A95F7" w:rsidR="005E4444" w:rsidRPr="005E4444" w:rsidRDefault="005E4444" w:rsidP="005E4444">
            <w:pPr>
              <w:spacing w:after="0" w:line="240" w:lineRule="auto"/>
              <w:jc w:val="right"/>
              <w:rPr>
                <w:sz w:val="20"/>
                <w:szCs w:val="20"/>
              </w:rPr>
            </w:pPr>
            <w:r w:rsidRPr="005E4444">
              <w:rPr>
                <w:sz w:val="20"/>
                <w:szCs w:val="20"/>
              </w:rPr>
              <w:t>1351</w:t>
            </w:r>
          </w:p>
        </w:tc>
        <w:tc>
          <w:tcPr>
            <w:tcW w:w="960" w:type="dxa"/>
            <w:tcBorders>
              <w:top w:val="single" w:sz="4" w:space="0" w:color="auto"/>
              <w:left w:val="nil"/>
              <w:bottom w:val="single" w:sz="4" w:space="0" w:color="auto"/>
              <w:right w:val="single" w:sz="4" w:space="0" w:color="auto"/>
            </w:tcBorders>
            <w:shd w:val="clear" w:color="auto" w:fill="auto"/>
            <w:noWrap/>
          </w:tcPr>
          <w:p w14:paraId="3B9C5163" w14:textId="59A31090"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76EB2964" w14:textId="4805013A" w:rsidR="005E4444" w:rsidRPr="005E4444" w:rsidRDefault="005E4444" w:rsidP="005E4444">
            <w:pPr>
              <w:spacing w:after="0" w:line="240" w:lineRule="auto"/>
              <w:jc w:val="right"/>
              <w:rPr>
                <w:sz w:val="20"/>
                <w:szCs w:val="20"/>
              </w:rPr>
            </w:pPr>
            <w:r w:rsidRPr="005E4444">
              <w:rPr>
                <w:sz w:val="20"/>
                <w:szCs w:val="20"/>
              </w:rPr>
              <w:t>-45</w:t>
            </w:r>
          </w:p>
        </w:tc>
      </w:tr>
      <w:tr w:rsidR="005E4444" w:rsidRPr="00954E4D" w14:paraId="4BBB9EB8"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50AEC7C1" w14:textId="204C5147" w:rsidR="005E4444" w:rsidRPr="005E4444" w:rsidRDefault="005E4444" w:rsidP="005E4444">
            <w:pPr>
              <w:spacing w:after="0" w:line="240" w:lineRule="auto"/>
              <w:rPr>
                <w:sz w:val="20"/>
                <w:szCs w:val="20"/>
              </w:rPr>
            </w:pPr>
            <w:r w:rsidRPr="005E4444">
              <w:rPr>
                <w:sz w:val="20"/>
                <w:szCs w:val="20"/>
              </w:rPr>
              <w:t>LRGG-20-192</w:t>
            </w:r>
          </w:p>
        </w:tc>
        <w:tc>
          <w:tcPr>
            <w:tcW w:w="1320" w:type="dxa"/>
            <w:tcBorders>
              <w:top w:val="single" w:sz="4" w:space="0" w:color="auto"/>
              <w:left w:val="nil"/>
              <w:bottom w:val="single" w:sz="4" w:space="0" w:color="auto"/>
              <w:right w:val="single" w:sz="4" w:space="0" w:color="auto"/>
            </w:tcBorders>
            <w:shd w:val="clear" w:color="auto" w:fill="auto"/>
            <w:noWrap/>
          </w:tcPr>
          <w:p w14:paraId="5C322794" w14:textId="0DB2C28B" w:rsidR="005E4444" w:rsidRPr="005E4444" w:rsidRDefault="005E4444" w:rsidP="005E4444">
            <w:pPr>
              <w:spacing w:after="0" w:line="240" w:lineRule="auto"/>
              <w:jc w:val="right"/>
              <w:rPr>
                <w:sz w:val="20"/>
                <w:szCs w:val="20"/>
              </w:rPr>
            </w:pPr>
            <w:r w:rsidRPr="005E4444">
              <w:rPr>
                <w:sz w:val="20"/>
                <w:szCs w:val="20"/>
              </w:rPr>
              <w:t>875N</w:t>
            </w:r>
          </w:p>
        </w:tc>
        <w:tc>
          <w:tcPr>
            <w:tcW w:w="1320" w:type="dxa"/>
            <w:tcBorders>
              <w:top w:val="single" w:sz="4" w:space="0" w:color="auto"/>
              <w:left w:val="nil"/>
              <w:bottom w:val="single" w:sz="4" w:space="0" w:color="auto"/>
              <w:right w:val="single" w:sz="4" w:space="0" w:color="auto"/>
            </w:tcBorders>
            <w:shd w:val="clear" w:color="auto" w:fill="auto"/>
            <w:noWrap/>
          </w:tcPr>
          <w:p w14:paraId="0B254B42" w14:textId="6BAAA059" w:rsidR="005E4444" w:rsidRPr="005E4444" w:rsidRDefault="005E4444" w:rsidP="005E4444">
            <w:pPr>
              <w:spacing w:after="0" w:line="240" w:lineRule="auto"/>
              <w:jc w:val="right"/>
              <w:rPr>
                <w:sz w:val="20"/>
                <w:szCs w:val="20"/>
              </w:rPr>
            </w:pPr>
            <w:r w:rsidRPr="005E4444">
              <w:rPr>
                <w:sz w:val="20"/>
                <w:szCs w:val="20"/>
              </w:rPr>
              <w:t>610339</w:t>
            </w:r>
          </w:p>
        </w:tc>
        <w:tc>
          <w:tcPr>
            <w:tcW w:w="1240" w:type="dxa"/>
            <w:tcBorders>
              <w:top w:val="single" w:sz="4" w:space="0" w:color="auto"/>
              <w:left w:val="nil"/>
              <w:bottom w:val="single" w:sz="4" w:space="0" w:color="auto"/>
              <w:right w:val="single" w:sz="4" w:space="0" w:color="auto"/>
            </w:tcBorders>
            <w:shd w:val="clear" w:color="auto" w:fill="auto"/>
            <w:noWrap/>
          </w:tcPr>
          <w:p w14:paraId="30C4EB6F" w14:textId="3A3B5DCC" w:rsidR="005E4444" w:rsidRPr="005E4444" w:rsidRDefault="005E4444" w:rsidP="005E4444">
            <w:pPr>
              <w:spacing w:after="0" w:line="240" w:lineRule="auto"/>
              <w:jc w:val="right"/>
              <w:rPr>
                <w:sz w:val="20"/>
                <w:szCs w:val="20"/>
              </w:rPr>
            </w:pPr>
            <w:r w:rsidRPr="005E4444">
              <w:rPr>
                <w:sz w:val="20"/>
                <w:szCs w:val="20"/>
              </w:rPr>
              <w:t>2328124</w:t>
            </w:r>
          </w:p>
        </w:tc>
        <w:tc>
          <w:tcPr>
            <w:tcW w:w="1240" w:type="dxa"/>
            <w:tcBorders>
              <w:top w:val="single" w:sz="4" w:space="0" w:color="auto"/>
              <w:left w:val="nil"/>
              <w:bottom w:val="single" w:sz="4" w:space="0" w:color="auto"/>
              <w:right w:val="single" w:sz="4" w:space="0" w:color="auto"/>
            </w:tcBorders>
            <w:shd w:val="clear" w:color="auto" w:fill="auto"/>
            <w:noWrap/>
          </w:tcPr>
          <w:p w14:paraId="0D88CD9B" w14:textId="5AED4225" w:rsidR="005E4444" w:rsidRPr="005E4444" w:rsidRDefault="005E4444" w:rsidP="005E4444">
            <w:pPr>
              <w:spacing w:after="0" w:line="240" w:lineRule="auto"/>
              <w:jc w:val="right"/>
              <w:rPr>
                <w:sz w:val="20"/>
                <w:szCs w:val="20"/>
              </w:rPr>
            </w:pPr>
            <w:r w:rsidRPr="005E4444">
              <w:rPr>
                <w:sz w:val="20"/>
                <w:szCs w:val="20"/>
              </w:rPr>
              <w:t>1339</w:t>
            </w:r>
          </w:p>
        </w:tc>
        <w:tc>
          <w:tcPr>
            <w:tcW w:w="960" w:type="dxa"/>
            <w:tcBorders>
              <w:top w:val="single" w:sz="4" w:space="0" w:color="auto"/>
              <w:left w:val="nil"/>
              <w:bottom w:val="single" w:sz="4" w:space="0" w:color="auto"/>
              <w:right w:val="single" w:sz="4" w:space="0" w:color="auto"/>
            </w:tcBorders>
            <w:shd w:val="clear" w:color="auto" w:fill="auto"/>
            <w:noWrap/>
          </w:tcPr>
          <w:p w14:paraId="54446356" w14:textId="7C75C8E5"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5EA3C4A4" w14:textId="6790FCB5" w:rsidR="005E4444" w:rsidRPr="005E4444" w:rsidRDefault="005E4444" w:rsidP="005E4444">
            <w:pPr>
              <w:spacing w:after="0" w:line="240" w:lineRule="auto"/>
              <w:jc w:val="right"/>
              <w:rPr>
                <w:sz w:val="20"/>
                <w:szCs w:val="20"/>
              </w:rPr>
            </w:pPr>
            <w:r w:rsidRPr="005E4444">
              <w:rPr>
                <w:sz w:val="20"/>
                <w:szCs w:val="20"/>
              </w:rPr>
              <w:t>-45</w:t>
            </w:r>
          </w:p>
        </w:tc>
      </w:tr>
      <w:tr w:rsidR="005E4444" w:rsidRPr="00954E4D" w14:paraId="18A512EC"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46419849" w14:textId="4A9FDA6D" w:rsidR="005E4444" w:rsidRPr="005E4444" w:rsidRDefault="005E4444" w:rsidP="005E4444">
            <w:pPr>
              <w:spacing w:after="0" w:line="240" w:lineRule="auto"/>
              <w:rPr>
                <w:sz w:val="20"/>
                <w:szCs w:val="20"/>
              </w:rPr>
            </w:pPr>
            <w:r w:rsidRPr="005E4444">
              <w:rPr>
                <w:sz w:val="20"/>
                <w:szCs w:val="20"/>
              </w:rPr>
              <w:t>LRGG-20-193</w:t>
            </w:r>
          </w:p>
        </w:tc>
        <w:tc>
          <w:tcPr>
            <w:tcW w:w="1320" w:type="dxa"/>
            <w:tcBorders>
              <w:top w:val="single" w:sz="4" w:space="0" w:color="auto"/>
              <w:left w:val="nil"/>
              <w:bottom w:val="single" w:sz="4" w:space="0" w:color="auto"/>
              <w:right w:val="single" w:sz="4" w:space="0" w:color="auto"/>
            </w:tcBorders>
            <w:shd w:val="clear" w:color="auto" w:fill="auto"/>
            <w:noWrap/>
          </w:tcPr>
          <w:p w14:paraId="5D7BFCE2" w14:textId="0E6491FD" w:rsidR="005E4444" w:rsidRPr="005E4444" w:rsidRDefault="005E4444" w:rsidP="005E4444">
            <w:pPr>
              <w:spacing w:after="0" w:line="240" w:lineRule="auto"/>
              <w:jc w:val="right"/>
              <w:rPr>
                <w:sz w:val="20"/>
                <w:szCs w:val="20"/>
              </w:rPr>
            </w:pPr>
            <w:r w:rsidRPr="005E4444">
              <w:rPr>
                <w:sz w:val="20"/>
                <w:szCs w:val="20"/>
              </w:rPr>
              <w:t>950N</w:t>
            </w:r>
          </w:p>
        </w:tc>
        <w:tc>
          <w:tcPr>
            <w:tcW w:w="1320" w:type="dxa"/>
            <w:tcBorders>
              <w:top w:val="single" w:sz="4" w:space="0" w:color="auto"/>
              <w:left w:val="nil"/>
              <w:bottom w:val="single" w:sz="4" w:space="0" w:color="auto"/>
              <w:right w:val="single" w:sz="4" w:space="0" w:color="auto"/>
            </w:tcBorders>
            <w:shd w:val="clear" w:color="auto" w:fill="auto"/>
            <w:noWrap/>
          </w:tcPr>
          <w:p w14:paraId="78A14510" w14:textId="3A7F0D42" w:rsidR="005E4444" w:rsidRPr="005E4444" w:rsidRDefault="005E4444" w:rsidP="005E4444">
            <w:pPr>
              <w:spacing w:after="0" w:line="240" w:lineRule="auto"/>
              <w:jc w:val="right"/>
              <w:rPr>
                <w:sz w:val="20"/>
                <w:szCs w:val="20"/>
              </w:rPr>
            </w:pPr>
            <w:r w:rsidRPr="005E4444">
              <w:rPr>
                <w:sz w:val="20"/>
                <w:szCs w:val="20"/>
              </w:rPr>
              <w:t>610012</w:t>
            </w:r>
          </w:p>
        </w:tc>
        <w:tc>
          <w:tcPr>
            <w:tcW w:w="1240" w:type="dxa"/>
            <w:tcBorders>
              <w:top w:val="single" w:sz="4" w:space="0" w:color="auto"/>
              <w:left w:val="nil"/>
              <w:bottom w:val="single" w:sz="4" w:space="0" w:color="auto"/>
              <w:right w:val="single" w:sz="4" w:space="0" w:color="auto"/>
            </w:tcBorders>
            <w:shd w:val="clear" w:color="auto" w:fill="auto"/>
            <w:noWrap/>
          </w:tcPr>
          <w:p w14:paraId="5DE36448" w14:textId="3FD141DB" w:rsidR="005E4444" w:rsidRPr="005E4444" w:rsidRDefault="005E4444" w:rsidP="005E4444">
            <w:pPr>
              <w:spacing w:after="0" w:line="240" w:lineRule="auto"/>
              <w:jc w:val="right"/>
              <w:rPr>
                <w:sz w:val="20"/>
                <w:szCs w:val="20"/>
              </w:rPr>
            </w:pPr>
            <w:r w:rsidRPr="005E4444">
              <w:rPr>
                <w:sz w:val="20"/>
                <w:szCs w:val="20"/>
              </w:rPr>
              <w:t>2327948</w:t>
            </w:r>
          </w:p>
        </w:tc>
        <w:tc>
          <w:tcPr>
            <w:tcW w:w="1240" w:type="dxa"/>
            <w:tcBorders>
              <w:top w:val="single" w:sz="4" w:space="0" w:color="auto"/>
              <w:left w:val="nil"/>
              <w:bottom w:val="single" w:sz="4" w:space="0" w:color="auto"/>
              <w:right w:val="single" w:sz="4" w:space="0" w:color="auto"/>
            </w:tcBorders>
            <w:shd w:val="clear" w:color="auto" w:fill="auto"/>
            <w:noWrap/>
          </w:tcPr>
          <w:p w14:paraId="778B0687" w14:textId="5A893546" w:rsidR="005E4444" w:rsidRPr="005E4444" w:rsidRDefault="005E4444" w:rsidP="005E4444">
            <w:pPr>
              <w:spacing w:after="0" w:line="240" w:lineRule="auto"/>
              <w:jc w:val="right"/>
              <w:rPr>
                <w:sz w:val="20"/>
                <w:szCs w:val="20"/>
              </w:rPr>
            </w:pPr>
            <w:r w:rsidRPr="005E4444">
              <w:rPr>
                <w:sz w:val="20"/>
                <w:szCs w:val="20"/>
              </w:rPr>
              <w:t>1323</w:t>
            </w:r>
          </w:p>
        </w:tc>
        <w:tc>
          <w:tcPr>
            <w:tcW w:w="960" w:type="dxa"/>
            <w:tcBorders>
              <w:top w:val="single" w:sz="4" w:space="0" w:color="auto"/>
              <w:left w:val="nil"/>
              <w:bottom w:val="single" w:sz="4" w:space="0" w:color="auto"/>
              <w:right w:val="single" w:sz="4" w:space="0" w:color="auto"/>
            </w:tcBorders>
            <w:shd w:val="clear" w:color="auto" w:fill="auto"/>
            <w:noWrap/>
          </w:tcPr>
          <w:p w14:paraId="2B866A39" w14:textId="5B08EAAE"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5EA5C5E0" w14:textId="64A111B4" w:rsidR="005E4444" w:rsidRPr="005E4444" w:rsidRDefault="005E4444" w:rsidP="005E4444">
            <w:pPr>
              <w:spacing w:after="0" w:line="240" w:lineRule="auto"/>
              <w:jc w:val="right"/>
              <w:rPr>
                <w:sz w:val="20"/>
                <w:szCs w:val="20"/>
              </w:rPr>
            </w:pPr>
            <w:r w:rsidRPr="005E4444">
              <w:rPr>
                <w:sz w:val="20"/>
                <w:szCs w:val="20"/>
              </w:rPr>
              <w:t>-65</w:t>
            </w:r>
          </w:p>
        </w:tc>
      </w:tr>
      <w:tr w:rsidR="005E4444" w:rsidRPr="00954E4D" w14:paraId="65E7630C"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6AF0FBBC" w14:textId="7E63E629" w:rsidR="005E4444" w:rsidRPr="005E4444" w:rsidRDefault="005E4444" w:rsidP="005E4444">
            <w:pPr>
              <w:spacing w:after="0" w:line="240" w:lineRule="auto"/>
              <w:rPr>
                <w:sz w:val="20"/>
                <w:szCs w:val="20"/>
              </w:rPr>
            </w:pPr>
            <w:r w:rsidRPr="005E4444">
              <w:rPr>
                <w:sz w:val="20"/>
                <w:szCs w:val="20"/>
              </w:rPr>
              <w:t>LRGG-20-194</w:t>
            </w:r>
          </w:p>
        </w:tc>
        <w:tc>
          <w:tcPr>
            <w:tcW w:w="1320" w:type="dxa"/>
            <w:tcBorders>
              <w:top w:val="single" w:sz="4" w:space="0" w:color="auto"/>
              <w:left w:val="nil"/>
              <w:bottom w:val="single" w:sz="4" w:space="0" w:color="auto"/>
              <w:right w:val="single" w:sz="4" w:space="0" w:color="auto"/>
            </w:tcBorders>
            <w:shd w:val="clear" w:color="auto" w:fill="auto"/>
            <w:noWrap/>
          </w:tcPr>
          <w:p w14:paraId="39F64B51" w14:textId="5CB2BB01" w:rsidR="005E4444" w:rsidRPr="005E4444" w:rsidRDefault="005E4444" w:rsidP="005E4444">
            <w:pPr>
              <w:spacing w:after="0" w:line="240" w:lineRule="auto"/>
              <w:jc w:val="right"/>
              <w:rPr>
                <w:sz w:val="20"/>
                <w:szCs w:val="20"/>
              </w:rPr>
            </w:pPr>
            <w:r w:rsidRPr="005E4444">
              <w:rPr>
                <w:sz w:val="20"/>
                <w:szCs w:val="20"/>
              </w:rPr>
              <w:t>1175S</w:t>
            </w:r>
          </w:p>
        </w:tc>
        <w:tc>
          <w:tcPr>
            <w:tcW w:w="1320" w:type="dxa"/>
            <w:tcBorders>
              <w:top w:val="single" w:sz="4" w:space="0" w:color="auto"/>
              <w:left w:val="nil"/>
              <w:bottom w:val="single" w:sz="4" w:space="0" w:color="auto"/>
              <w:right w:val="single" w:sz="4" w:space="0" w:color="auto"/>
            </w:tcBorders>
            <w:shd w:val="clear" w:color="auto" w:fill="auto"/>
            <w:noWrap/>
          </w:tcPr>
          <w:p w14:paraId="38B42B2F" w14:textId="206D75D4" w:rsidR="005E4444" w:rsidRPr="005E4444" w:rsidRDefault="005E4444" w:rsidP="005E4444">
            <w:pPr>
              <w:spacing w:after="0" w:line="240" w:lineRule="auto"/>
              <w:jc w:val="right"/>
              <w:rPr>
                <w:sz w:val="20"/>
                <w:szCs w:val="20"/>
              </w:rPr>
            </w:pPr>
            <w:r w:rsidRPr="005E4444">
              <w:rPr>
                <w:sz w:val="20"/>
                <w:szCs w:val="20"/>
              </w:rPr>
              <w:t>611638</w:t>
            </w:r>
          </w:p>
        </w:tc>
        <w:tc>
          <w:tcPr>
            <w:tcW w:w="1240" w:type="dxa"/>
            <w:tcBorders>
              <w:top w:val="single" w:sz="4" w:space="0" w:color="auto"/>
              <w:left w:val="nil"/>
              <w:bottom w:val="single" w:sz="4" w:space="0" w:color="auto"/>
              <w:right w:val="single" w:sz="4" w:space="0" w:color="auto"/>
            </w:tcBorders>
            <w:shd w:val="clear" w:color="auto" w:fill="auto"/>
            <w:noWrap/>
          </w:tcPr>
          <w:p w14:paraId="72E96BDC" w14:textId="27ECDFF8" w:rsidR="005E4444" w:rsidRPr="005E4444" w:rsidRDefault="005E4444" w:rsidP="005E4444">
            <w:pPr>
              <w:spacing w:after="0" w:line="240" w:lineRule="auto"/>
              <w:jc w:val="right"/>
              <w:rPr>
                <w:sz w:val="20"/>
                <w:szCs w:val="20"/>
              </w:rPr>
            </w:pPr>
            <w:r w:rsidRPr="005E4444">
              <w:rPr>
                <w:sz w:val="20"/>
                <w:szCs w:val="20"/>
              </w:rPr>
              <w:t>2326538</w:t>
            </w:r>
          </w:p>
        </w:tc>
        <w:tc>
          <w:tcPr>
            <w:tcW w:w="1240" w:type="dxa"/>
            <w:tcBorders>
              <w:top w:val="single" w:sz="4" w:space="0" w:color="auto"/>
              <w:left w:val="nil"/>
              <w:bottom w:val="single" w:sz="4" w:space="0" w:color="auto"/>
              <w:right w:val="single" w:sz="4" w:space="0" w:color="auto"/>
            </w:tcBorders>
            <w:shd w:val="clear" w:color="auto" w:fill="auto"/>
            <w:noWrap/>
          </w:tcPr>
          <w:p w14:paraId="7FDBC331" w14:textId="7FC59A86" w:rsidR="005E4444" w:rsidRPr="005E4444" w:rsidRDefault="005E4444" w:rsidP="005E4444">
            <w:pPr>
              <w:spacing w:after="0" w:line="240" w:lineRule="auto"/>
              <w:jc w:val="right"/>
              <w:rPr>
                <w:sz w:val="20"/>
                <w:szCs w:val="20"/>
              </w:rPr>
            </w:pPr>
            <w:r w:rsidRPr="005E4444">
              <w:rPr>
                <w:sz w:val="20"/>
                <w:szCs w:val="20"/>
              </w:rPr>
              <w:t>1059</w:t>
            </w:r>
          </w:p>
        </w:tc>
        <w:tc>
          <w:tcPr>
            <w:tcW w:w="960" w:type="dxa"/>
            <w:tcBorders>
              <w:top w:val="single" w:sz="4" w:space="0" w:color="auto"/>
              <w:left w:val="nil"/>
              <w:bottom w:val="single" w:sz="4" w:space="0" w:color="auto"/>
              <w:right w:val="single" w:sz="4" w:space="0" w:color="auto"/>
            </w:tcBorders>
            <w:shd w:val="clear" w:color="auto" w:fill="auto"/>
            <w:noWrap/>
          </w:tcPr>
          <w:p w14:paraId="2CDC1AC6" w14:textId="7970445E"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12FBEE08" w14:textId="6D7DF3D2" w:rsidR="005E4444" w:rsidRPr="005E4444" w:rsidRDefault="005E4444" w:rsidP="005E4444">
            <w:pPr>
              <w:spacing w:after="0" w:line="240" w:lineRule="auto"/>
              <w:jc w:val="right"/>
              <w:rPr>
                <w:sz w:val="20"/>
                <w:szCs w:val="20"/>
              </w:rPr>
            </w:pPr>
            <w:r w:rsidRPr="005E4444">
              <w:rPr>
                <w:sz w:val="20"/>
                <w:szCs w:val="20"/>
              </w:rPr>
              <w:t>-50</w:t>
            </w:r>
          </w:p>
        </w:tc>
      </w:tr>
      <w:tr w:rsidR="005E4444" w:rsidRPr="00954E4D" w14:paraId="11B047FC"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7D3E866A" w14:textId="5387CBEF" w:rsidR="005E4444" w:rsidRPr="005E4444" w:rsidRDefault="005E4444" w:rsidP="005E4444">
            <w:pPr>
              <w:spacing w:after="0" w:line="240" w:lineRule="auto"/>
              <w:rPr>
                <w:sz w:val="20"/>
                <w:szCs w:val="20"/>
              </w:rPr>
            </w:pPr>
            <w:r w:rsidRPr="005E4444">
              <w:rPr>
                <w:sz w:val="20"/>
                <w:szCs w:val="20"/>
              </w:rPr>
              <w:t>LRGG-20-195</w:t>
            </w:r>
          </w:p>
        </w:tc>
        <w:tc>
          <w:tcPr>
            <w:tcW w:w="1320" w:type="dxa"/>
            <w:tcBorders>
              <w:top w:val="single" w:sz="4" w:space="0" w:color="auto"/>
              <w:left w:val="nil"/>
              <w:bottom w:val="single" w:sz="4" w:space="0" w:color="auto"/>
              <w:right w:val="single" w:sz="4" w:space="0" w:color="auto"/>
            </w:tcBorders>
            <w:shd w:val="clear" w:color="auto" w:fill="auto"/>
            <w:noWrap/>
          </w:tcPr>
          <w:p w14:paraId="62B78E50" w14:textId="00FD8B64" w:rsidR="005E4444" w:rsidRPr="005E4444" w:rsidRDefault="005E4444" w:rsidP="005E4444">
            <w:pPr>
              <w:spacing w:after="0" w:line="240" w:lineRule="auto"/>
              <w:jc w:val="right"/>
              <w:rPr>
                <w:sz w:val="20"/>
                <w:szCs w:val="20"/>
              </w:rPr>
            </w:pPr>
            <w:r w:rsidRPr="005E4444">
              <w:rPr>
                <w:sz w:val="20"/>
                <w:szCs w:val="20"/>
              </w:rPr>
              <w:t>1175S</w:t>
            </w:r>
          </w:p>
        </w:tc>
        <w:tc>
          <w:tcPr>
            <w:tcW w:w="1320" w:type="dxa"/>
            <w:tcBorders>
              <w:top w:val="single" w:sz="4" w:space="0" w:color="auto"/>
              <w:left w:val="nil"/>
              <w:bottom w:val="single" w:sz="4" w:space="0" w:color="auto"/>
              <w:right w:val="single" w:sz="4" w:space="0" w:color="auto"/>
            </w:tcBorders>
            <w:shd w:val="clear" w:color="auto" w:fill="auto"/>
            <w:noWrap/>
          </w:tcPr>
          <w:p w14:paraId="36DB6C01" w14:textId="3ABD53D5" w:rsidR="005E4444" w:rsidRPr="005E4444" w:rsidRDefault="005E4444" w:rsidP="005E4444">
            <w:pPr>
              <w:spacing w:after="0" w:line="240" w:lineRule="auto"/>
              <w:jc w:val="right"/>
              <w:rPr>
                <w:sz w:val="20"/>
                <w:szCs w:val="20"/>
              </w:rPr>
            </w:pPr>
            <w:r w:rsidRPr="005E4444">
              <w:rPr>
                <w:sz w:val="20"/>
                <w:szCs w:val="20"/>
              </w:rPr>
              <w:t>611638</w:t>
            </w:r>
          </w:p>
        </w:tc>
        <w:tc>
          <w:tcPr>
            <w:tcW w:w="1240" w:type="dxa"/>
            <w:tcBorders>
              <w:top w:val="single" w:sz="4" w:space="0" w:color="auto"/>
              <w:left w:val="nil"/>
              <w:bottom w:val="single" w:sz="4" w:space="0" w:color="auto"/>
              <w:right w:val="single" w:sz="4" w:space="0" w:color="auto"/>
            </w:tcBorders>
            <w:shd w:val="clear" w:color="auto" w:fill="auto"/>
            <w:noWrap/>
          </w:tcPr>
          <w:p w14:paraId="1ACB2D25" w14:textId="6DCB0CD9" w:rsidR="005E4444" w:rsidRPr="005E4444" w:rsidRDefault="005E4444" w:rsidP="005E4444">
            <w:pPr>
              <w:spacing w:after="0" w:line="240" w:lineRule="auto"/>
              <w:jc w:val="right"/>
              <w:rPr>
                <w:sz w:val="20"/>
                <w:szCs w:val="20"/>
              </w:rPr>
            </w:pPr>
            <w:r w:rsidRPr="005E4444">
              <w:rPr>
                <w:sz w:val="20"/>
                <w:szCs w:val="20"/>
              </w:rPr>
              <w:t>2326538</w:t>
            </w:r>
          </w:p>
        </w:tc>
        <w:tc>
          <w:tcPr>
            <w:tcW w:w="1240" w:type="dxa"/>
            <w:tcBorders>
              <w:top w:val="single" w:sz="4" w:space="0" w:color="auto"/>
              <w:left w:val="nil"/>
              <w:bottom w:val="single" w:sz="4" w:space="0" w:color="auto"/>
              <w:right w:val="single" w:sz="4" w:space="0" w:color="auto"/>
            </w:tcBorders>
            <w:shd w:val="clear" w:color="auto" w:fill="auto"/>
            <w:noWrap/>
          </w:tcPr>
          <w:p w14:paraId="7F8FA28E" w14:textId="49C9889B" w:rsidR="005E4444" w:rsidRPr="005E4444" w:rsidRDefault="005E4444" w:rsidP="005E4444">
            <w:pPr>
              <w:spacing w:after="0" w:line="240" w:lineRule="auto"/>
              <w:jc w:val="right"/>
              <w:rPr>
                <w:sz w:val="20"/>
                <w:szCs w:val="20"/>
              </w:rPr>
            </w:pPr>
            <w:r w:rsidRPr="005E4444">
              <w:rPr>
                <w:sz w:val="20"/>
                <w:szCs w:val="20"/>
              </w:rPr>
              <w:t>1059</w:t>
            </w:r>
          </w:p>
        </w:tc>
        <w:tc>
          <w:tcPr>
            <w:tcW w:w="960" w:type="dxa"/>
            <w:tcBorders>
              <w:top w:val="single" w:sz="4" w:space="0" w:color="auto"/>
              <w:left w:val="nil"/>
              <w:bottom w:val="single" w:sz="4" w:space="0" w:color="auto"/>
              <w:right w:val="single" w:sz="4" w:space="0" w:color="auto"/>
            </w:tcBorders>
            <w:shd w:val="clear" w:color="auto" w:fill="auto"/>
            <w:noWrap/>
          </w:tcPr>
          <w:p w14:paraId="445C11AE" w14:textId="042B1F93"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1B1F0FDD" w14:textId="59DBE148" w:rsidR="005E4444" w:rsidRPr="005E4444" w:rsidRDefault="005E4444" w:rsidP="005E4444">
            <w:pPr>
              <w:spacing w:after="0" w:line="240" w:lineRule="auto"/>
              <w:jc w:val="right"/>
              <w:rPr>
                <w:sz w:val="20"/>
                <w:szCs w:val="20"/>
              </w:rPr>
            </w:pPr>
            <w:r w:rsidRPr="005E4444">
              <w:rPr>
                <w:sz w:val="20"/>
                <w:szCs w:val="20"/>
              </w:rPr>
              <w:t>-75</w:t>
            </w:r>
          </w:p>
        </w:tc>
      </w:tr>
      <w:tr w:rsidR="005E4444" w:rsidRPr="00954E4D" w14:paraId="4FD41AE3" w14:textId="77777777" w:rsidTr="00EA4D75">
        <w:trPr>
          <w:trHeight w:val="283"/>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588AB720" w14:textId="38B2F1AD" w:rsidR="005E4444" w:rsidRPr="005E4444" w:rsidRDefault="005E4444" w:rsidP="005E4444">
            <w:pPr>
              <w:spacing w:after="0" w:line="240" w:lineRule="auto"/>
              <w:rPr>
                <w:sz w:val="20"/>
                <w:szCs w:val="20"/>
              </w:rPr>
            </w:pPr>
            <w:r w:rsidRPr="005E4444">
              <w:rPr>
                <w:sz w:val="20"/>
                <w:szCs w:val="20"/>
              </w:rPr>
              <w:t>LRGG-20-196</w:t>
            </w:r>
          </w:p>
        </w:tc>
        <w:tc>
          <w:tcPr>
            <w:tcW w:w="1320" w:type="dxa"/>
            <w:tcBorders>
              <w:top w:val="single" w:sz="4" w:space="0" w:color="auto"/>
              <w:left w:val="nil"/>
              <w:bottom w:val="single" w:sz="4" w:space="0" w:color="auto"/>
              <w:right w:val="single" w:sz="4" w:space="0" w:color="auto"/>
            </w:tcBorders>
            <w:shd w:val="clear" w:color="auto" w:fill="auto"/>
            <w:noWrap/>
          </w:tcPr>
          <w:p w14:paraId="5CA026D5" w14:textId="2A242C11" w:rsidR="005E4444" w:rsidRPr="005E4444" w:rsidRDefault="005E4444" w:rsidP="005E4444">
            <w:pPr>
              <w:spacing w:after="0" w:line="240" w:lineRule="auto"/>
              <w:jc w:val="right"/>
              <w:rPr>
                <w:sz w:val="20"/>
                <w:szCs w:val="20"/>
              </w:rPr>
            </w:pPr>
            <w:r w:rsidRPr="005E4444">
              <w:rPr>
                <w:sz w:val="20"/>
                <w:szCs w:val="20"/>
              </w:rPr>
              <w:t>1000N</w:t>
            </w:r>
          </w:p>
        </w:tc>
        <w:tc>
          <w:tcPr>
            <w:tcW w:w="1320" w:type="dxa"/>
            <w:tcBorders>
              <w:top w:val="single" w:sz="4" w:space="0" w:color="auto"/>
              <w:left w:val="nil"/>
              <w:bottom w:val="single" w:sz="4" w:space="0" w:color="auto"/>
              <w:right w:val="single" w:sz="4" w:space="0" w:color="auto"/>
            </w:tcBorders>
            <w:shd w:val="clear" w:color="auto" w:fill="auto"/>
            <w:noWrap/>
          </w:tcPr>
          <w:p w14:paraId="06FE9BEA" w14:textId="5530C1B4" w:rsidR="005E4444" w:rsidRPr="005E4444" w:rsidRDefault="005E4444" w:rsidP="005E4444">
            <w:pPr>
              <w:spacing w:after="0" w:line="240" w:lineRule="auto"/>
              <w:jc w:val="right"/>
              <w:rPr>
                <w:sz w:val="20"/>
                <w:szCs w:val="20"/>
              </w:rPr>
            </w:pPr>
            <w:r w:rsidRPr="005E4444">
              <w:rPr>
                <w:sz w:val="20"/>
                <w:szCs w:val="20"/>
              </w:rPr>
              <w:t>610017</w:t>
            </w:r>
          </w:p>
        </w:tc>
        <w:tc>
          <w:tcPr>
            <w:tcW w:w="1240" w:type="dxa"/>
            <w:tcBorders>
              <w:top w:val="single" w:sz="4" w:space="0" w:color="auto"/>
              <w:left w:val="nil"/>
              <w:bottom w:val="single" w:sz="4" w:space="0" w:color="auto"/>
              <w:right w:val="single" w:sz="4" w:space="0" w:color="auto"/>
            </w:tcBorders>
            <w:shd w:val="clear" w:color="auto" w:fill="auto"/>
            <w:noWrap/>
          </w:tcPr>
          <w:p w14:paraId="70B00E03" w14:textId="46D408DE" w:rsidR="005E4444" w:rsidRPr="005E4444" w:rsidRDefault="005E4444" w:rsidP="005E4444">
            <w:pPr>
              <w:spacing w:after="0" w:line="240" w:lineRule="auto"/>
              <w:jc w:val="right"/>
              <w:rPr>
                <w:sz w:val="20"/>
                <w:szCs w:val="20"/>
              </w:rPr>
            </w:pPr>
            <w:r w:rsidRPr="005E4444">
              <w:rPr>
                <w:sz w:val="20"/>
                <w:szCs w:val="20"/>
              </w:rPr>
              <w:t>2328024</w:t>
            </w:r>
          </w:p>
        </w:tc>
        <w:tc>
          <w:tcPr>
            <w:tcW w:w="1240" w:type="dxa"/>
            <w:tcBorders>
              <w:top w:val="single" w:sz="4" w:space="0" w:color="auto"/>
              <w:left w:val="nil"/>
              <w:bottom w:val="single" w:sz="4" w:space="0" w:color="auto"/>
              <w:right w:val="single" w:sz="4" w:space="0" w:color="auto"/>
            </w:tcBorders>
            <w:shd w:val="clear" w:color="auto" w:fill="auto"/>
            <w:noWrap/>
          </w:tcPr>
          <w:p w14:paraId="2D167729" w14:textId="7140E062" w:rsidR="005E4444" w:rsidRPr="005E4444" w:rsidRDefault="005E4444" w:rsidP="005E4444">
            <w:pPr>
              <w:spacing w:after="0" w:line="240" w:lineRule="auto"/>
              <w:jc w:val="right"/>
              <w:rPr>
                <w:sz w:val="20"/>
                <w:szCs w:val="20"/>
              </w:rPr>
            </w:pPr>
            <w:r w:rsidRPr="005E4444">
              <w:rPr>
                <w:sz w:val="20"/>
                <w:szCs w:val="20"/>
              </w:rPr>
              <w:t>1333</w:t>
            </w:r>
          </w:p>
        </w:tc>
        <w:tc>
          <w:tcPr>
            <w:tcW w:w="960" w:type="dxa"/>
            <w:tcBorders>
              <w:top w:val="single" w:sz="4" w:space="0" w:color="auto"/>
              <w:left w:val="nil"/>
              <w:bottom w:val="single" w:sz="4" w:space="0" w:color="auto"/>
              <w:right w:val="single" w:sz="4" w:space="0" w:color="auto"/>
            </w:tcBorders>
            <w:shd w:val="clear" w:color="auto" w:fill="auto"/>
            <w:noWrap/>
          </w:tcPr>
          <w:p w14:paraId="51E6334A" w14:textId="7E062BBA" w:rsidR="005E4444" w:rsidRPr="005E4444" w:rsidRDefault="005E4444" w:rsidP="005E4444">
            <w:pPr>
              <w:spacing w:after="0" w:line="240" w:lineRule="auto"/>
              <w:jc w:val="right"/>
              <w:rPr>
                <w:sz w:val="20"/>
                <w:szCs w:val="20"/>
              </w:rPr>
            </w:pPr>
            <w:r w:rsidRPr="005E4444">
              <w:rPr>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tcPr>
          <w:p w14:paraId="074A7E18" w14:textId="1C3C0BB7" w:rsidR="005E4444" w:rsidRPr="005E4444" w:rsidRDefault="005E4444" w:rsidP="005E4444">
            <w:pPr>
              <w:spacing w:after="0" w:line="240" w:lineRule="auto"/>
              <w:jc w:val="right"/>
              <w:rPr>
                <w:sz w:val="20"/>
                <w:szCs w:val="20"/>
              </w:rPr>
            </w:pPr>
            <w:r w:rsidRPr="005E4444">
              <w:rPr>
                <w:sz w:val="20"/>
                <w:szCs w:val="20"/>
              </w:rPr>
              <w:t>-70</w:t>
            </w:r>
          </w:p>
        </w:tc>
      </w:tr>
    </w:tbl>
    <w:p w14:paraId="775EEC9F" w14:textId="77777777" w:rsidR="00151A2C" w:rsidRDefault="00151A2C" w:rsidP="00C56B82">
      <w:pPr>
        <w:spacing w:after="0" w:line="240" w:lineRule="auto"/>
        <w:jc w:val="both"/>
        <w:rPr>
          <w:rFonts w:ascii="Calibri" w:hAnsi="Calibri" w:cs="Calibri"/>
          <w:b/>
          <w:bCs/>
        </w:rPr>
      </w:pPr>
    </w:p>
    <w:p w14:paraId="0F9989BB" w14:textId="77777777" w:rsidR="00AF2689" w:rsidRDefault="00AF2689" w:rsidP="00C56B82">
      <w:pPr>
        <w:spacing w:after="0" w:line="240" w:lineRule="auto"/>
        <w:jc w:val="both"/>
        <w:rPr>
          <w:rFonts w:ascii="Calibri" w:hAnsi="Calibri" w:cs="Calibri"/>
          <w:b/>
          <w:bCs/>
        </w:rPr>
      </w:pPr>
    </w:p>
    <w:p w14:paraId="3ECD4DF2" w14:textId="038139F8" w:rsidR="00C56B82" w:rsidRPr="00D000B7" w:rsidRDefault="00C56B82" w:rsidP="00C56B82">
      <w:pPr>
        <w:spacing w:after="0" w:line="240" w:lineRule="auto"/>
        <w:jc w:val="both"/>
        <w:rPr>
          <w:rFonts w:ascii="Calibri" w:hAnsi="Calibri" w:cs="Calibri"/>
          <w:b/>
          <w:bCs/>
        </w:rPr>
      </w:pPr>
      <w:r>
        <w:rPr>
          <w:rFonts w:ascii="Calibri" w:hAnsi="Calibri" w:cs="Calibri"/>
          <w:b/>
          <w:bCs/>
        </w:rPr>
        <w:t>Los Ricos Exploration Projects</w:t>
      </w:r>
    </w:p>
    <w:p w14:paraId="653410E8" w14:textId="3F030EA7" w:rsidR="00C56B82" w:rsidRDefault="00C56B82" w:rsidP="00C56B82">
      <w:pPr>
        <w:spacing w:line="240" w:lineRule="auto"/>
        <w:jc w:val="both"/>
        <w:rPr>
          <w:rFonts w:ascii="Calibri" w:hAnsi="Calibri" w:cs="Calibri"/>
        </w:rPr>
      </w:pPr>
      <w:r w:rsidRPr="00C42B89">
        <w:rPr>
          <w:rFonts w:ascii="Calibri" w:hAnsi="Calibri" w:cs="Calibri"/>
        </w:rPr>
        <w:t>The Company</w:t>
      </w:r>
      <w:r w:rsidR="00D63E5F" w:rsidRPr="00C42B89">
        <w:rPr>
          <w:rFonts w:ascii="Calibri" w:hAnsi="Calibri" w:cs="Calibri"/>
        </w:rPr>
        <w:t>’s</w:t>
      </w:r>
      <w:r w:rsidRPr="00C42B89">
        <w:rPr>
          <w:rFonts w:ascii="Calibri" w:hAnsi="Calibri" w:cs="Calibri"/>
        </w:rPr>
        <w:t xml:space="preserve"> two exploration projects at its Los Ricos property </w:t>
      </w:r>
      <w:r w:rsidR="00C42B89" w:rsidRPr="00C42B89">
        <w:rPr>
          <w:rFonts w:ascii="Calibri" w:hAnsi="Calibri" w:cs="Calibri"/>
        </w:rPr>
        <w:t>are in</w:t>
      </w:r>
      <w:r w:rsidRPr="00C42B89">
        <w:rPr>
          <w:rFonts w:ascii="Calibri" w:hAnsi="Calibri" w:cs="Calibri"/>
        </w:rPr>
        <w:t xml:space="preserve"> Jalisco state, Mexico.  The South Project began in March 2019 and includes</w:t>
      </w:r>
      <w:r>
        <w:rPr>
          <w:rFonts w:ascii="Calibri" w:hAnsi="Calibri" w:cs="Calibri"/>
        </w:rPr>
        <w:t xml:space="preserve"> the ‘Main’ area, which is focused on drilling around </w:t>
      </w:r>
      <w:proofErr w:type="gramStart"/>
      <w:r>
        <w:rPr>
          <w:rFonts w:ascii="Calibri" w:hAnsi="Calibri" w:cs="Calibri"/>
        </w:rPr>
        <w:t>a number of</w:t>
      </w:r>
      <w:proofErr w:type="gramEnd"/>
      <w:r>
        <w:rPr>
          <w:rFonts w:ascii="Calibri" w:hAnsi="Calibri" w:cs="Calibri"/>
        </w:rPr>
        <w:t xml:space="preserve"> historical mines including El </w:t>
      </w:r>
      <w:proofErr w:type="spellStart"/>
      <w:r>
        <w:rPr>
          <w:rFonts w:ascii="Calibri" w:hAnsi="Calibri" w:cs="Calibri"/>
        </w:rPr>
        <w:t>Abra</w:t>
      </w:r>
      <w:proofErr w:type="spellEnd"/>
      <w:r>
        <w:rPr>
          <w:rFonts w:ascii="Calibri" w:hAnsi="Calibri" w:cs="Calibri"/>
        </w:rPr>
        <w:t xml:space="preserve">, El </w:t>
      </w:r>
      <w:proofErr w:type="spellStart"/>
      <w:r>
        <w:rPr>
          <w:rFonts w:ascii="Calibri" w:hAnsi="Calibri" w:cs="Calibri"/>
        </w:rPr>
        <w:t>Troce</w:t>
      </w:r>
      <w:proofErr w:type="spellEnd"/>
      <w:r>
        <w:rPr>
          <w:rFonts w:ascii="Calibri" w:hAnsi="Calibri" w:cs="Calibri"/>
        </w:rPr>
        <w:t xml:space="preserve">, San Juan, and </w:t>
      </w:r>
      <w:proofErr w:type="spellStart"/>
      <w:r>
        <w:rPr>
          <w:rFonts w:ascii="Calibri" w:hAnsi="Calibri" w:cs="Calibri"/>
        </w:rPr>
        <w:t>Rascadero</w:t>
      </w:r>
      <w:proofErr w:type="spellEnd"/>
      <w:r>
        <w:rPr>
          <w:rFonts w:ascii="Calibri" w:hAnsi="Calibri" w:cs="Calibri"/>
        </w:rPr>
        <w:t>.  The South Project also includes the Cerro Colorado</w:t>
      </w:r>
      <w:r w:rsidR="00D64461">
        <w:rPr>
          <w:rFonts w:ascii="Calibri" w:hAnsi="Calibri" w:cs="Calibri"/>
        </w:rPr>
        <w:t>,</w:t>
      </w:r>
      <w:r>
        <w:rPr>
          <w:rFonts w:ascii="Calibri" w:hAnsi="Calibri" w:cs="Calibri"/>
        </w:rPr>
        <w:t xml:space="preserve"> Las Lamas </w:t>
      </w:r>
      <w:r w:rsidR="00D64461">
        <w:rPr>
          <w:rFonts w:ascii="Calibri" w:hAnsi="Calibri" w:cs="Calibri"/>
        </w:rPr>
        <w:t xml:space="preserve">and East Vein </w:t>
      </w:r>
      <w:r>
        <w:rPr>
          <w:rFonts w:ascii="Calibri" w:hAnsi="Calibri" w:cs="Calibri"/>
        </w:rPr>
        <w:t xml:space="preserve">targets.  The North Project was launched </w:t>
      </w:r>
      <w:r w:rsidR="00C42B89">
        <w:rPr>
          <w:rFonts w:ascii="Calibri" w:hAnsi="Calibri" w:cs="Calibri"/>
        </w:rPr>
        <w:t>in March 2020</w:t>
      </w:r>
      <w:r>
        <w:rPr>
          <w:rFonts w:ascii="Calibri" w:hAnsi="Calibri" w:cs="Calibri"/>
        </w:rPr>
        <w:t xml:space="preserve"> and includes </w:t>
      </w:r>
      <w:r w:rsidR="00D64461">
        <w:rPr>
          <w:rFonts w:ascii="Calibri" w:hAnsi="Calibri" w:cs="Calibri"/>
        </w:rPr>
        <w:t xml:space="preserve">drilling at </w:t>
      </w:r>
      <w:r>
        <w:rPr>
          <w:rFonts w:ascii="Calibri" w:hAnsi="Calibri" w:cs="Calibri"/>
        </w:rPr>
        <w:t xml:space="preserve">the Monte del Favor, Salomon, La Trini, and </w:t>
      </w:r>
      <w:proofErr w:type="spellStart"/>
      <w:r>
        <w:rPr>
          <w:rFonts w:ascii="Calibri" w:hAnsi="Calibri" w:cs="Calibri"/>
        </w:rPr>
        <w:t>Mololoa</w:t>
      </w:r>
      <w:proofErr w:type="spellEnd"/>
      <w:r>
        <w:rPr>
          <w:rFonts w:ascii="Calibri" w:hAnsi="Calibri" w:cs="Calibri"/>
        </w:rPr>
        <w:t xml:space="preserve"> targets.   </w:t>
      </w:r>
    </w:p>
    <w:p w14:paraId="3EF1C5A6" w14:textId="77777777" w:rsidR="001D5C97" w:rsidRDefault="001D5C97" w:rsidP="00C56B82">
      <w:pPr>
        <w:pStyle w:val="NormalWeb"/>
        <w:shd w:val="clear" w:color="auto" w:fill="FFFFFF"/>
        <w:spacing w:before="0" w:beforeAutospacing="0" w:after="0" w:afterAutospacing="0"/>
        <w:rPr>
          <w:rStyle w:val="Strong"/>
          <w:rFonts w:ascii="Calibri" w:hAnsi="Calibri" w:cs="Calibri"/>
          <w:sz w:val="22"/>
          <w:szCs w:val="22"/>
        </w:rPr>
      </w:pPr>
    </w:p>
    <w:p w14:paraId="197985E0" w14:textId="3A648FEA" w:rsidR="00C56B82" w:rsidRPr="00C349A7" w:rsidRDefault="00C56B82" w:rsidP="00C56B82">
      <w:pPr>
        <w:pStyle w:val="NormalWeb"/>
        <w:shd w:val="clear" w:color="auto" w:fill="FFFFFF"/>
        <w:spacing w:before="0" w:beforeAutospacing="0" w:after="0" w:afterAutospacing="0"/>
        <w:rPr>
          <w:rFonts w:ascii="Calibri" w:hAnsi="Calibri" w:cs="Calibri"/>
          <w:sz w:val="22"/>
          <w:szCs w:val="22"/>
        </w:rPr>
      </w:pPr>
      <w:r>
        <w:rPr>
          <w:rStyle w:val="Strong"/>
          <w:rFonts w:ascii="Calibri" w:hAnsi="Calibri" w:cs="Calibri"/>
          <w:sz w:val="22"/>
          <w:szCs w:val="22"/>
        </w:rPr>
        <w:t xml:space="preserve">Procedure, </w:t>
      </w:r>
      <w:r w:rsidRPr="00C349A7">
        <w:rPr>
          <w:rStyle w:val="Strong"/>
          <w:rFonts w:ascii="Calibri" w:hAnsi="Calibri" w:cs="Calibri"/>
          <w:sz w:val="22"/>
          <w:szCs w:val="22"/>
        </w:rPr>
        <w:t>Quality Assurance / Quality Control and Data Verification</w:t>
      </w:r>
    </w:p>
    <w:p w14:paraId="6611A3EF" w14:textId="77777777" w:rsidR="00C56B82" w:rsidRPr="00C349A7" w:rsidRDefault="00C56B82" w:rsidP="00C56B82">
      <w:pPr>
        <w:pStyle w:val="NormalWeb"/>
        <w:shd w:val="clear" w:color="auto" w:fill="FFFFFF"/>
        <w:spacing w:before="0" w:beforeAutospacing="0"/>
        <w:jc w:val="both"/>
        <w:rPr>
          <w:rFonts w:ascii="Calibri" w:hAnsi="Calibri" w:cs="Calibri"/>
          <w:sz w:val="22"/>
          <w:szCs w:val="22"/>
        </w:rPr>
      </w:pPr>
      <w:r w:rsidRPr="00C349A7">
        <w:rPr>
          <w:rFonts w:ascii="Calibri" w:hAnsi="Calibri" w:cs="Calibri"/>
          <w:sz w:val="22"/>
          <w:szCs w:val="22"/>
        </w:rPr>
        <w:t xml:space="preserve">The diamond drill core (HQ size) is geologically logged, </w:t>
      </w:r>
      <w:proofErr w:type="gramStart"/>
      <w:r w:rsidRPr="00C349A7">
        <w:rPr>
          <w:rFonts w:ascii="Calibri" w:hAnsi="Calibri" w:cs="Calibri"/>
          <w:sz w:val="22"/>
          <w:szCs w:val="22"/>
        </w:rPr>
        <w:t>photographed</w:t>
      </w:r>
      <w:proofErr w:type="gramEnd"/>
      <w:r w:rsidRPr="00C349A7">
        <w:rPr>
          <w:rFonts w:ascii="Calibri" w:hAnsi="Calibri" w:cs="Calibri"/>
          <w:sz w:val="22"/>
          <w:szCs w:val="22"/>
        </w:rPr>
        <w:t xml:space="preserve"> and marked for sampling. When the sample lengths are determined, the full core is sawn with a diamond blade core saw with one half of the core being bagged and tagged for assay. The remaining half portion is returned to the core trays for storage and/or for metallurgical test work. </w:t>
      </w:r>
    </w:p>
    <w:p w14:paraId="4DCB058E" w14:textId="77777777" w:rsidR="00C56B82" w:rsidRPr="00C349A7" w:rsidRDefault="00C56B82" w:rsidP="00C56B82">
      <w:pPr>
        <w:pStyle w:val="NormalWeb"/>
        <w:shd w:val="clear" w:color="auto" w:fill="FFFFFF"/>
        <w:jc w:val="both"/>
        <w:rPr>
          <w:rFonts w:ascii="Calibri" w:hAnsi="Calibri" w:cs="Calibri"/>
          <w:sz w:val="22"/>
          <w:szCs w:val="22"/>
        </w:rPr>
      </w:pPr>
      <w:r w:rsidRPr="00C349A7">
        <w:rPr>
          <w:rFonts w:ascii="Calibri" w:hAnsi="Calibri" w:cs="Calibri"/>
          <w:sz w:val="22"/>
          <w:szCs w:val="22"/>
        </w:rPr>
        <w:t xml:space="preserve">The sealed and tagged sample bags are transported to the </w:t>
      </w:r>
      <w:proofErr w:type="spellStart"/>
      <w:r w:rsidRPr="00C349A7">
        <w:rPr>
          <w:rFonts w:ascii="Calibri" w:hAnsi="Calibri" w:cs="Calibri"/>
          <w:sz w:val="22"/>
          <w:szCs w:val="22"/>
        </w:rPr>
        <w:t>ActLabs</w:t>
      </w:r>
      <w:proofErr w:type="spellEnd"/>
      <w:r w:rsidRPr="00C349A7">
        <w:rPr>
          <w:rFonts w:ascii="Calibri" w:hAnsi="Calibri" w:cs="Calibri"/>
          <w:sz w:val="22"/>
          <w:szCs w:val="22"/>
        </w:rPr>
        <w:t xml:space="preserve"> facility in Zacatecas, Mexico. </w:t>
      </w:r>
      <w:proofErr w:type="spellStart"/>
      <w:r w:rsidRPr="00C349A7">
        <w:rPr>
          <w:rFonts w:ascii="Calibri" w:hAnsi="Calibri" w:cs="Calibri"/>
          <w:sz w:val="22"/>
          <w:szCs w:val="22"/>
        </w:rPr>
        <w:t>ActLabs</w:t>
      </w:r>
      <w:proofErr w:type="spellEnd"/>
      <w:r w:rsidRPr="00C349A7">
        <w:rPr>
          <w:rFonts w:ascii="Calibri" w:hAnsi="Calibri" w:cs="Calibri"/>
          <w:sz w:val="22"/>
          <w:szCs w:val="22"/>
        </w:rPr>
        <w:t xml:space="preserve"> crushes the samples and prepares </w:t>
      </w:r>
      <w:proofErr w:type="gramStart"/>
      <w:r w:rsidRPr="00C349A7">
        <w:rPr>
          <w:rFonts w:ascii="Calibri" w:hAnsi="Calibri" w:cs="Calibri"/>
          <w:sz w:val="22"/>
          <w:szCs w:val="22"/>
        </w:rPr>
        <w:t>200-300 gram</w:t>
      </w:r>
      <w:proofErr w:type="gramEnd"/>
      <w:r w:rsidRPr="00C349A7">
        <w:rPr>
          <w:rFonts w:ascii="Calibri" w:hAnsi="Calibri" w:cs="Calibri"/>
          <w:sz w:val="22"/>
          <w:szCs w:val="22"/>
        </w:rPr>
        <w:t xml:space="preserve"> pulp samples with ninety percent passing Tyler 150 mesh (106μm). The pulps are assayed for gold using a 50</w:t>
      </w:r>
      <w:r>
        <w:rPr>
          <w:rFonts w:ascii="Calibri" w:hAnsi="Calibri" w:cs="Calibri"/>
          <w:sz w:val="22"/>
          <w:szCs w:val="22"/>
        </w:rPr>
        <w:t>-</w:t>
      </w:r>
      <w:r w:rsidRPr="00C349A7">
        <w:rPr>
          <w:rFonts w:ascii="Calibri" w:hAnsi="Calibri" w:cs="Calibri"/>
          <w:sz w:val="22"/>
          <w:szCs w:val="22"/>
        </w:rPr>
        <w:t>gram charge by fire assay (Code 1A2-50) and over limits greater than 10 grams per tonne are re-assayed using a gravimetric finish (Code 1A3-50). Silver and multi-element analysis is completed using total digestion (Code 1F2 Total Digestion ICP).</w:t>
      </w:r>
      <w:r>
        <w:rPr>
          <w:rFonts w:ascii="Calibri" w:hAnsi="Calibri" w:cs="Calibri"/>
          <w:sz w:val="22"/>
          <w:szCs w:val="22"/>
        </w:rPr>
        <w:t xml:space="preserve"> </w:t>
      </w:r>
      <w:r w:rsidRPr="007356E6">
        <w:rPr>
          <w:rFonts w:ascii="Calibri" w:hAnsi="Calibri" w:cs="Calibri"/>
          <w:sz w:val="22"/>
          <w:szCs w:val="22"/>
        </w:rPr>
        <w:t>Over limits greater than 100 grams per tonne silver are re-assayed using a gravimetric finish (Code 8-Ag FA-GRAV Ag).</w:t>
      </w:r>
    </w:p>
    <w:p w14:paraId="00A0EA7D" w14:textId="77777777" w:rsidR="00C56B82" w:rsidRPr="00C349A7" w:rsidRDefault="00C56B82" w:rsidP="00C56B82">
      <w:pPr>
        <w:pStyle w:val="NormalWeb"/>
        <w:shd w:val="clear" w:color="auto" w:fill="FFFFFF"/>
        <w:spacing w:before="0" w:beforeAutospacing="0"/>
        <w:jc w:val="both"/>
        <w:rPr>
          <w:rFonts w:ascii="Calibri" w:hAnsi="Calibri" w:cs="Calibri"/>
          <w:sz w:val="22"/>
          <w:szCs w:val="22"/>
        </w:rPr>
      </w:pPr>
      <w:r w:rsidRPr="00C349A7">
        <w:rPr>
          <w:rFonts w:ascii="Calibri" w:hAnsi="Calibri" w:cs="Calibri"/>
          <w:sz w:val="22"/>
          <w:szCs w:val="22"/>
        </w:rPr>
        <w:t xml:space="preserve">Quality assurance and quality control ("QA/QC") procedures monitor the chain-of-custody of the samples and includes the systematic insertion and monitoring of appropriate reference materials (certified standards, </w:t>
      </w:r>
      <w:proofErr w:type="gramStart"/>
      <w:r w:rsidRPr="00C349A7">
        <w:rPr>
          <w:rFonts w:ascii="Calibri" w:hAnsi="Calibri" w:cs="Calibri"/>
          <w:sz w:val="22"/>
          <w:szCs w:val="22"/>
        </w:rPr>
        <w:t>blanks</w:t>
      </w:r>
      <w:proofErr w:type="gramEnd"/>
      <w:r w:rsidRPr="00C349A7">
        <w:rPr>
          <w:rFonts w:ascii="Calibri" w:hAnsi="Calibri" w:cs="Calibri"/>
          <w:sz w:val="22"/>
          <w:szCs w:val="22"/>
        </w:rPr>
        <w:t xml:space="preserve"> and duplicates) into the sample strings. The results of the assaying of the QA/QC material included in each batch are tracked to ensure the integrity of the assay data.  All results stated in this announcement have passed </w:t>
      </w:r>
      <w:r>
        <w:rPr>
          <w:rFonts w:ascii="Calibri" w:hAnsi="Calibri" w:cs="Calibri"/>
          <w:sz w:val="22"/>
          <w:szCs w:val="22"/>
        </w:rPr>
        <w:t>GoGold’s</w:t>
      </w:r>
      <w:r w:rsidRPr="00C349A7">
        <w:rPr>
          <w:rFonts w:ascii="Calibri" w:hAnsi="Calibri" w:cs="Calibri"/>
          <w:sz w:val="22"/>
          <w:szCs w:val="22"/>
        </w:rPr>
        <w:t xml:space="preserve"> QA/QC protocols.</w:t>
      </w:r>
    </w:p>
    <w:p w14:paraId="38505EFB" w14:textId="77777777" w:rsidR="00C56B82" w:rsidRDefault="00C56B82" w:rsidP="00C56B82">
      <w:pPr>
        <w:spacing w:after="0" w:line="240" w:lineRule="auto"/>
        <w:jc w:val="both"/>
        <w:rPr>
          <w:rFonts w:cs="Arial"/>
          <w:b/>
          <w:bCs/>
        </w:rPr>
      </w:pPr>
      <w:r w:rsidRPr="00C349A7">
        <w:rPr>
          <w:rFonts w:ascii="Calibri" w:hAnsi="Calibri" w:cs="Calibri"/>
        </w:rPr>
        <w:t>Mr. David Duncan, P. Geo. is the qualified person as defined by National Instrument 43-101 and is responsible for the technical information of this release.</w:t>
      </w:r>
      <w:r w:rsidRPr="00A506A6">
        <w:rPr>
          <w:rFonts w:cs="Arial"/>
          <w:b/>
          <w:bCs/>
        </w:rPr>
        <w:t xml:space="preserve"> </w:t>
      </w:r>
    </w:p>
    <w:p w14:paraId="2E44EBF6" w14:textId="77777777" w:rsidR="00955B2B" w:rsidRDefault="00955B2B" w:rsidP="00A506A6">
      <w:pPr>
        <w:spacing w:after="0" w:line="240" w:lineRule="auto"/>
        <w:jc w:val="both"/>
        <w:rPr>
          <w:rFonts w:cs="Arial"/>
          <w:b/>
          <w:bCs/>
        </w:rPr>
      </w:pPr>
    </w:p>
    <w:p w14:paraId="4BA64628" w14:textId="77777777" w:rsidR="00A506A6" w:rsidRDefault="00A506A6" w:rsidP="00A506A6">
      <w:pPr>
        <w:spacing w:after="0" w:line="240" w:lineRule="auto"/>
        <w:jc w:val="both"/>
        <w:rPr>
          <w:rFonts w:cs="Arial"/>
          <w:b/>
          <w:bCs/>
        </w:rPr>
      </w:pPr>
      <w:r w:rsidRPr="006F708E">
        <w:rPr>
          <w:rFonts w:cs="Arial"/>
          <w:b/>
          <w:bCs/>
        </w:rPr>
        <w:t>About GoGold Resources</w:t>
      </w:r>
    </w:p>
    <w:p w14:paraId="44DE434C" w14:textId="760A1D2A" w:rsidR="00A506A6" w:rsidRPr="00CB149A" w:rsidRDefault="00A506A6" w:rsidP="00A506A6">
      <w:pPr>
        <w:autoSpaceDE w:val="0"/>
        <w:autoSpaceDN w:val="0"/>
        <w:adjustRightInd w:val="0"/>
        <w:spacing w:after="0" w:line="240" w:lineRule="auto"/>
        <w:jc w:val="both"/>
        <w:rPr>
          <w:rFonts w:cs="Arial"/>
          <w:bCs/>
        </w:rPr>
      </w:pPr>
      <w:r w:rsidRPr="00AA4A11">
        <w:rPr>
          <w:rFonts w:cs="Arial"/>
          <w:bCs/>
        </w:rPr>
        <w:t xml:space="preserve">GoGold Resources (TSX: GGD) is a Canadian-based silver and gold producer focused on operating, developing, </w:t>
      </w:r>
      <w:proofErr w:type="gramStart"/>
      <w:r w:rsidRPr="00AA4A11">
        <w:rPr>
          <w:rFonts w:cs="Arial"/>
          <w:bCs/>
        </w:rPr>
        <w:t>exploring</w:t>
      </w:r>
      <w:proofErr w:type="gramEnd"/>
      <w:r w:rsidRPr="00AA4A11">
        <w:rPr>
          <w:rFonts w:cs="Arial"/>
          <w:bCs/>
        </w:rPr>
        <w:t xml:space="preserve"> and acquiring high quality projects in Mexico.  The Company</w:t>
      </w:r>
      <w:r w:rsidR="00961B2D">
        <w:rPr>
          <w:rFonts w:cs="Arial"/>
          <w:bCs/>
        </w:rPr>
        <w:t xml:space="preserve"> operates the</w:t>
      </w:r>
      <w:r w:rsidRPr="00AA4A11">
        <w:rPr>
          <w:rFonts w:cs="Arial"/>
          <w:bCs/>
        </w:rPr>
        <w:t xml:space="preserve"> Parral Tailings </w:t>
      </w:r>
      <w:r w:rsidR="00541320">
        <w:rPr>
          <w:rFonts w:cs="Arial"/>
          <w:bCs/>
        </w:rPr>
        <w:t>mine</w:t>
      </w:r>
      <w:r w:rsidRPr="00AA4A11">
        <w:rPr>
          <w:rFonts w:cs="Arial"/>
          <w:bCs/>
        </w:rPr>
        <w:t xml:space="preserve"> </w:t>
      </w:r>
      <w:r w:rsidR="00F940C3">
        <w:rPr>
          <w:rFonts w:cs="Arial"/>
          <w:bCs/>
        </w:rPr>
        <w:t xml:space="preserve">in </w:t>
      </w:r>
      <w:r w:rsidR="00116F05">
        <w:rPr>
          <w:rFonts w:cs="Arial"/>
          <w:bCs/>
        </w:rPr>
        <w:t>the state of Chihuahua and has the Los Ricos exploration project in</w:t>
      </w:r>
      <w:r w:rsidR="00EE6851">
        <w:rPr>
          <w:rFonts w:cs="Arial"/>
          <w:bCs/>
        </w:rPr>
        <w:t xml:space="preserve"> the state of Jalisco</w:t>
      </w:r>
      <w:r w:rsidRPr="00AA4A11">
        <w:rPr>
          <w:rFonts w:cs="Arial"/>
          <w:bCs/>
        </w:rPr>
        <w:t xml:space="preserve">. Headquartered in Halifax, NS, GoGold is building </w:t>
      </w:r>
      <w:r>
        <w:rPr>
          <w:rFonts w:cs="Arial"/>
          <w:bCs/>
        </w:rPr>
        <w:t>a portfolio of low cost, high margin projects</w:t>
      </w:r>
      <w:r w:rsidRPr="00AA4A11">
        <w:rPr>
          <w:rFonts w:cs="Arial"/>
          <w:bCs/>
        </w:rPr>
        <w:t xml:space="preserve">. For more information visit </w:t>
      </w:r>
      <w:hyperlink r:id="rId11" w:history="1">
        <w:r w:rsidRPr="00AA4A11">
          <w:rPr>
            <w:rStyle w:val="Hyperlink"/>
            <w:rFonts w:cs="Arial"/>
          </w:rPr>
          <w:t>gogoldresources.com</w:t>
        </w:r>
      </w:hyperlink>
      <w:r w:rsidRPr="00AA4A11">
        <w:rPr>
          <w:rFonts w:cs="Arial"/>
          <w:bCs/>
        </w:rPr>
        <w:t>.</w:t>
      </w:r>
    </w:p>
    <w:p w14:paraId="1DC8A17D" w14:textId="77777777" w:rsidR="00A506A6" w:rsidRDefault="00A506A6" w:rsidP="00A506A6">
      <w:pPr>
        <w:spacing w:after="0" w:line="240" w:lineRule="auto"/>
        <w:jc w:val="both"/>
        <w:rPr>
          <w:rFonts w:cs="Arial"/>
          <w:b/>
          <w:bCs/>
        </w:rPr>
      </w:pPr>
    </w:p>
    <w:p w14:paraId="34E7FAF3" w14:textId="77777777" w:rsidR="00A506A6" w:rsidRPr="006F708E" w:rsidRDefault="00A506A6" w:rsidP="00A506A6">
      <w:pPr>
        <w:jc w:val="both"/>
        <w:rPr>
          <w:rFonts w:eastAsia="Times New Roman"/>
          <w:b/>
          <w:bCs/>
          <w:lang w:eastAsia="en-CA"/>
        </w:rPr>
      </w:pPr>
      <w:r w:rsidRPr="006F708E">
        <w:rPr>
          <w:rFonts w:eastAsia="Times New Roman"/>
          <w:b/>
          <w:lang w:val="en-GB" w:eastAsia="en-CA"/>
        </w:rPr>
        <w:t>F</w:t>
      </w:r>
      <w:r w:rsidRPr="006F708E">
        <w:rPr>
          <w:rFonts w:eastAsia="Times New Roman"/>
          <w:b/>
          <w:bCs/>
          <w:lang w:eastAsia="en-CA"/>
        </w:rPr>
        <w:t>or further information please contact:</w:t>
      </w:r>
    </w:p>
    <w:p w14:paraId="4292FB24" w14:textId="77777777" w:rsidR="00A506A6" w:rsidRDefault="00A506A6" w:rsidP="00A506A6">
      <w:pPr>
        <w:spacing w:after="0" w:line="240" w:lineRule="auto"/>
        <w:ind w:right="216"/>
        <w:jc w:val="both"/>
        <w:rPr>
          <w:rFonts w:eastAsia="Times New Roman"/>
          <w:bCs/>
          <w:lang w:eastAsia="en-CA"/>
        </w:rPr>
      </w:pPr>
      <w:r>
        <w:rPr>
          <w:rFonts w:eastAsia="Times New Roman"/>
          <w:bCs/>
          <w:lang w:eastAsia="en-CA"/>
        </w:rPr>
        <w:t>Steve Low</w:t>
      </w:r>
    </w:p>
    <w:p w14:paraId="1BB97D21" w14:textId="77777777" w:rsidR="00A506A6" w:rsidRPr="00031F3B" w:rsidRDefault="00A506A6" w:rsidP="00A506A6">
      <w:pPr>
        <w:spacing w:after="0" w:line="240" w:lineRule="auto"/>
        <w:ind w:right="216"/>
        <w:jc w:val="both"/>
        <w:rPr>
          <w:rFonts w:eastAsia="Times New Roman"/>
          <w:bCs/>
          <w:lang w:eastAsia="en-CA"/>
        </w:rPr>
      </w:pPr>
      <w:r>
        <w:rPr>
          <w:rFonts w:eastAsia="Times New Roman"/>
          <w:bCs/>
          <w:lang w:eastAsia="en-CA"/>
        </w:rPr>
        <w:t>Corporate Development</w:t>
      </w:r>
    </w:p>
    <w:p w14:paraId="360227CA" w14:textId="77777777" w:rsidR="00A506A6" w:rsidRPr="007747B8" w:rsidRDefault="00A506A6" w:rsidP="00A506A6">
      <w:pPr>
        <w:spacing w:after="0" w:line="240" w:lineRule="auto"/>
        <w:ind w:right="216"/>
        <w:jc w:val="both"/>
        <w:rPr>
          <w:rFonts w:eastAsia="Times New Roman"/>
          <w:bCs/>
          <w:lang w:eastAsia="en-CA"/>
        </w:rPr>
      </w:pPr>
      <w:r w:rsidRPr="007747B8">
        <w:rPr>
          <w:rFonts w:eastAsia="Times New Roman"/>
          <w:bCs/>
          <w:lang w:eastAsia="en-CA"/>
        </w:rPr>
        <w:t xml:space="preserve">GoGold Resources </w:t>
      </w:r>
    </w:p>
    <w:p w14:paraId="0BBD5132" w14:textId="77777777" w:rsidR="00A506A6" w:rsidRPr="00251B64" w:rsidRDefault="00A506A6" w:rsidP="00A506A6">
      <w:pPr>
        <w:spacing w:after="0" w:line="240" w:lineRule="auto"/>
        <w:ind w:right="216"/>
        <w:jc w:val="both"/>
        <w:rPr>
          <w:rFonts w:eastAsia="Times New Roman"/>
          <w:bCs/>
          <w:lang w:val="fr-FR" w:eastAsia="en-CA"/>
        </w:rPr>
      </w:pPr>
      <w:proofErr w:type="gramStart"/>
      <w:r w:rsidRPr="00251B64">
        <w:rPr>
          <w:rFonts w:eastAsia="Times New Roman"/>
          <w:bCs/>
          <w:lang w:val="fr-FR" w:eastAsia="en-CA"/>
        </w:rPr>
        <w:t>T:</w:t>
      </w:r>
      <w:proofErr w:type="gramEnd"/>
      <w:r w:rsidRPr="00251B64">
        <w:rPr>
          <w:rFonts w:eastAsia="Times New Roman"/>
          <w:bCs/>
          <w:lang w:val="fr-FR" w:eastAsia="en-CA"/>
        </w:rPr>
        <w:t xml:space="preserve"> </w:t>
      </w:r>
      <w:r>
        <w:rPr>
          <w:rFonts w:eastAsia="Times New Roman"/>
          <w:bCs/>
          <w:lang w:val="fr-FR" w:eastAsia="en-CA"/>
        </w:rPr>
        <w:t>416 855 0435</w:t>
      </w:r>
      <w:r w:rsidRPr="00251B64">
        <w:rPr>
          <w:rFonts w:eastAsia="Times New Roman"/>
          <w:bCs/>
          <w:lang w:val="fr-FR" w:eastAsia="en-CA"/>
        </w:rPr>
        <w:t xml:space="preserve"> </w:t>
      </w:r>
    </w:p>
    <w:p w14:paraId="78E09259" w14:textId="77777777" w:rsidR="00A506A6" w:rsidRPr="00251B64" w:rsidRDefault="00A506A6" w:rsidP="00A506A6">
      <w:pPr>
        <w:spacing w:after="0" w:line="240" w:lineRule="auto"/>
        <w:ind w:right="216"/>
        <w:jc w:val="both"/>
        <w:rPr>
          <w:rFonts w:eastAsia="Times New Roman"/>
          <w:bCs/>
          <w:lang w:val="fr-FR" w:eastAsia="en-CA"/>
        </w:rPr>
      </w:pPr>
      <w:proofErr w:type="gramStart"/>
      <w:r w:rsidRPr="00251B64">
        <w:rPr>
          <w:rFonts w:eastAsia="Times New Roman"/>
          <w:bCs/>
          <w:lang w:val="fr-FR" w:eastAsia="en-CA"/>
        </w:rPr>
        <w:t>E:</w:t>
      </w:r>
      <w:proofErr w:type="gramEnd"/>
      <w:r w:rsidRPr="00251B64">
        <w:rPr>
          <w:rFonts w:eastAsia="Times New Roman"/>
          <w:bCs/>
          <w:lang w:val="fr-FR" w:eastAsia="en-CA"/>
        </w:rPr>
        <w:t xml:space="preserve"> steve@gogoldresources.com</w:t>
      </w:r>
    </w:p>
    <w:p w14:paraId="5A5B6075" w14:textId="77777777" w:rsidR="00A506A6" w:rsidRPr="00251B64" w:rsidRDefault="00A506A6" w:rsidP="00A506A6">
      <w:pPr>
        <w:spacing w:after="0" w:line="240" w:lineRule="auto"/>
        <w:ind w:right="72"/>
        <w:jc w:val="both"/>
        <w:rPr>
          <w:rFonts w:eastAsia="Times New Roman"/>
          <w:i/>
          <w:iCs/>
          <w:sz w:val="16"/>
          <w:szCs w:val="16"/>
          <w:u w:val="single"/>
          <w:lang w:val="fr-FR" w:eastAsia="en-CA"/>
        </w:rPr>
      </w:pPr>
    </w:p>
    <w:p w14:paraId="7E9059B8" w14:textId="77777777" w:rsidR="00A506A6" w:rsidRPr="00251B64" w:rsidRDefault="00A506A6" w:rsidP="00A506A6">
      <w:pPr>
        <w:spacing w:after="0" w:line="240" w:lineRule="auto"/>
        <w:ind w:right="72"/>
        <w:jc w:val="both"/>
        <w:rPr>
          <w:rFonts w:eastAsia="Times New Roman"/>
          <w:i/>
          <w:iCs/>
          <w:sz w:val="16"/>
          <w:szCs w:val="16"/>
          <w:u w:val="single"/>
          <w:lang w:val="fr-FR" w:eastAsia="en-CA"/>
        </w:rPr>
      </w:pPr>
      <w:r w:rsidRPr="00251B64">
        <w:rPr>
          <w:rFonts w:eastAsia="Times New Roman"/>
          <w:i/>
          <w:iCs/>
          <w:sz w:val="16"/>
          <w:szCs w:val="16"/>
          <w:u w:val="single"/>
          <w:lang w:val="fr-FR" w:eastAsia="en-CA"/>
        </w:rPr>
        <w:t xml:space="preserve">CAUTIONARY </w:t>
      </w:r>
      <w:proofErr w:type="gramStart"/>
      <w:r w:rsidRPr="00251B64">
        <w:rPr>
          <w:rFonts w:eastAsia="Times New Roman"/>
          <w:i/>
          <w:iCs/>
          <w:sz w:val="16"/>
          <w:szCs w:val="16"/>
          <w:u w:val="single"/>
          <w:lang w:val="fr-FR" w:eastAsia="en-CA"/>
        </w:rPr>
        <w:t>STATEMENT:</w:t>
      </w:r>
      <w:proofErr w:type="gramEnd"/>
    </w:p>
    <w:p w14:paraId="02CED34C" w14:textId="77777777" w:rsidR="00A506A6" w:rsidRPr="00882DD1" w:rsidRDefault="00A506A6" w:rsidP="00A506A6">
      <w:pPr>
        <w:spacing w:after="0" w:line="240" w:lineRule="auto"/>
        <w:ind w:right="72"/>
        <w:jc w:val="both"/>
        <w:rPr>
          <w:rFonts w:eastAsia="Times New Roman"/>
          <w:iCs/>
          <w:sz w:val="16"/>
          <w:szCs w:val="16"/>
          <w:lang w:eastAsia="en-CA"/>
        </w:rPr>
      </w:pPr>
      <w:r w:rsidRPr="00882DD1">
        <w:rPr>
          <w:rFonts w:eastAsia="Times New Roman"/>
          <w:iCs/>
          <w:sz w:val="16"/>
          <w:szCs w:val="16"/>
          <w:lang w:eastAsia="en-CA"/>
        </w:rPr>
        <w:t xml:space="preserve">The securities described herein have not been, and will not be, registered under the United States Securities Act of 1933, as amended (the “U.S. Securities Act”), or any state securities laws, and may not be offered or sold within the United States or to, or for the benefit of, U.S. persons (as </w:t>
      </w:r>
      <w:r w:rsidRPr="00882DD1">
        <w:rPr>
          <w:rFonts w:eastAsia="Times New Roman"/>
          <w:iCs/>
          <w:sz w:val="16"/>
          <w:szCs w:val="16"/>
          <w:lang w:eastAsia="en-CA"/>
        </w:rPr>
        <w:lastRenderedPageBreak/>
        <w:t xml:space="preserve">defined in Regulation S under the U.S. Securities Act) except in compliance with the registration requirements of the U.S. Securities Act and applicable state securities laws or pursuant to exemptions therefrom. This release does not constitute an offer to sell or a solicitation of an offer to buy of any of GoGold’s securities in the United States. </w:t>
      </w:r>
    </w:p>
    <w:p w14:paraId="538CAA01" w14:textId="77777777" w:rsidR="00A506A6" w:rsidRPr="00882DD1" w:rsidRDefault="00A506A6" w:rsidP="00A506A6">
      <w:pPr>
        <w:spacing w:after="0" w:line="240" w:lineRule="auto"/>
        <w:ind w:right="72"/>
        <w:jc w:val="both"/>
        <w:rPr>
          <w:rFonts w:eastAsia="Times New Roman"/>
          <w:iCs/>
          <w:sz w:val="16"/>
          <w:szCs w:val="16"/>
          <w:lang w:eastAsia="en-CA"/>
        </w:rPr>
      </w:pPr>
    </w:p>
    <w:p w14:paraId="5662C653" w14:textId="6841916C" w:rsidR="00A506A6" w:rsidRPr="006E3218" w:rsidRDefault="00A506A6" w:rsidP="00A506A6">
      <w:pPr>
        <w:spacing w:after="0" w:line="240" w:lineRule="auto"/>
        <w:ind w:right="72"/>
        <w:jc w:val="both"/>
        <w:rPr>
          <w:rFonts w:eastAsia="Times New Roman"/>
          <w:iCs/>
          <w:sz w:val="16"/>
          <w:szCs w:val="16"/>
          <w:lang w:eastAsia="en-CA"/>
        </w:rPr>
      </w:pPr>
      <w:r w:rsidRPr="006E3218">
        <w:rPr>
          <w:rFonts w:eastAsia="Times New Roman"/>
          <w:iCs/>
          <w:sz w:val="16"/>
          <w:szCs w:val="16"/>
          <w:lang w:eastAsia="en-CA"/>
        </w:rPr>
        <w:t>This news release may contain "forward-looking information" as defined in applicable Canadian securities legislation. All statements other than</w:t>
      </w:r>
      <w:r>
        <w:rPr>
          <w:rFonts w:eastAsia="Times New Roman"/>
          <w:iCs/>
          <w:sz w:val="16"/>
          <w:szCs w:val="16"/>
          <w:lang w:eastAsia="en-CA"/>
        </w:rPr>
        <w:t xml:space="preserve"> </w:t>
      </w:r>
      <w:r w:rsidRPr="006E3218">
        <w:rPr>
          <w:rFonts w:eastAsia="Times New Roman"/>
          <w:iCs/>
          <w:sz w:val="16"/>
          <w:szCs w:val="16"/>
          <w:lang w:eastAsia="en-CA"/>
        </w:rPr>
        <w:t>statements of historical fact, included in this release, including, without limitation, statements regarding the Parral tailings project,</w:t>
      </w:r>
      <w:r>
        <w:rPr>
          <w:rFonts w:eastAsia="Times New Roman"/>
          <w:iCs/>
          <w:sz w:val="16"/>
          <w:szCs w:val="16"/>
          <w:lang w:eastAsia="en-CA"/>
        </w:rPr>
        <w:t xml:space="preserve"> the </w:t>
      </w:r>
      <w:r w:rsidR="0031258F">
        <w:rPr>
          <w:rFonts w:eastAsia="Times New Roman"/>
          <w:iCs/>
          <w:sz w:val="16"/>
          <w:szCs w:val="16"/>
          <w:lang w:eastAsia="en-CA"/>
        </w:rPr>
        <w:t>Los Ricos</w:t>
      </w:r>
      <w:r>
        <w:rPr>
          <w:rFonts w:eastAsia="Times New Roman"/>
          <w:iCs/>
          <w:sz w:val="16"/>
          <w:szCs w:val="16"/>
          <w:lang w:eastAsia="en-CA"/>
        </w:rPr>
        <w:t xml:space="preserve"> project,</w:t>
      </w:r>
      <w:r w:rsidRPr="006E3218">
        <w:rPr>
          <w:rFonts w:eastAsia="Times New Roman"/>
          <w:iCs/>
          <w:sz w:val="16"/>
          <w:szCs w:val="16"/>
          <w:lang w:eastAsia="en-CA"/>
        </w:rPr>
        <w:t xml:space="preserve"> </w:t>
      </w:r>
      <w:r w:rsidR="00EF7E41">
        <w:rPr>
          <w:rFonts w:eastAsia="Times New Roman"/>
          <w:iCs/>
          <w:sz w:val="16"/>
          <w:szCs w:val="16"/>
          <w:lang w:eastAsia="en-CA"/>
        </w:rPr>
        <w:t xml:space="preserve">communication with </w:t>
      </w:r>
      <w:proofErr w:type="spellStart"/>
      <w:r w:rsidR="00EF7E41">
        <w:rPr>
          <w:rFonts w:eastAsia="Times New Roman"/>
          <w:iCs/>
          <w:sz w:val="16"/>
          <w:szCs w:val="16"/>
          <w:lang w:eastAsia="en-CA"/>
        </w:rPr>
        <w:t>warrantholders</w:t>
      </w:r>
      <w:proofErr w:type="spellEnd"/>
      <w:r w:rsidR="00EF7E41">
        <w:rPr>
          <w:rFonts w:eastAsia="Times New Roman"/>
          <w:iCs/>
          <w:sz w:val="16"/>
          <w:szCs w:val="16"/>
          <w:lang w:eastAsia="en-CA"/>
        </w:rPr>
        <w:t xml:space="preserve">, </w:t>
      </w:r>
      <w:r w:rsidRPr="006E3218">
        <w:rPr>
          <w:rFonts w:eastAsia="Times New Roman"/>
          <w:iCs/>
          <w:sz w:val="16"/>
          <w:szCs w:val="16"/>
          <w:lang w:eastAsia="en-CA"/>
        </w:rPr>
        <w:t>future</w:t>
      </w:r>
      <w:r>
        <w:rPr>
          <w:rFonts w:eastAsia="Times New Roman"/>
          <w:iCs/>
          <w:sz w:val="16"/>
          <w:szCs w:val="16"/>
          <w:lang w:eastAsia="en-CA"/>
        </w:rPr>
        <w:t xml:space="preserve"> </w:t>
      </w:r>
      <w:r w:rsidRPr="006E3218">
        <w:rPr>
          <w:rFonts w:eastAsia="Times New Roman"/>
          <w:iCs/>
          <w:sz w:val="16"/>
          <w:szCs w:val="16"/>
          <w:lang w:eastAsia="en-CA"/>
        </w:rPr>
        <w:t xml:space="preserve">operating margins, future production and processing, </w:t>
      </w:r>
      <w:r>
        <w:rPr>
          <w:rFonts w:eastAsia="Times New Roman"/>
          <w:iCs/>
          <w:sz w:val="16"/>
          <w:szCs w:val="16"/>
          <w:lang w:eastAsia="en-CA"/>
        </w:rPr>
        <w:t>and</w:t>
      </w:r>
      <w:r w:rsidRPr="006E3218">
        <w:rPr>
          <w:rFonts w:eastAsia="Times New Roman"/>
          <w:iCs/>
          <w:sz w:val="16"/>
          <w:szCs w:val="16"/>
          <w:lang w:eastAsia="en-CA"/>
        </w:rPr>
        <w:t xml:space="preserve"> future plans and objectives</w:t>
      </w:r>
      <w:r>
        <w:rPr>
          <w:rFonts w:eastAsia="Times New Roman"/>
          <w:iCs/>
          <w:sz w:val="16"/>
          <w:szCs w:val="16"/>
          <w:lang w:eastAsia="en-CA"/>
        </w:rPr>
        <w:t xml:space="preserve"> </w:t>
      </w:r>
      <w:r w:rsidRPr="006E3218">
        <w:rPr>
          <w:rFonts w:eastAsia="Times New Roman"/>
          <w:iCs/>
          <w:sz w:val="16"/>
          <w:szCs w:val="16"/>
          <w:lang w:eastAsia="en-CA"/>
        </w:rPr>
        <w:t>of GoGold, constitute forward</w:t>
      </w:r>
      <w:r>
        <w:rPr>
          <w:rFonts w:eastAsia="Times New Roman"/>
          <w:iCs/>
          <w:sz w:val="16"/>
          <w:szCs w:val="16"/>
          <w:lang w:eastAsia="en-CA"/>
        </w:rPr>
        <w:t xml:space="preserve"> </w:t>
      </w:r>
      <w:r w:rsidRPr="006E3218">
        <w:rPr>
          <w:rFonts w:eastAsia="Times New Roman"/>
          <w:iCs/>
          <w:sz w:val="16"/>
          <w:szCs w:val="16"/>
          <w:lang w:eastAsia="en-CA"/>
        </w:rPr>
        <w:t>looking</w:t>
      </w:r>
      <w:r>
        <w:rPr>
          <w:rFonts w:eastAsia="Times New Roman"/>
          <w:iCs/>
          <w:sz w:val="16"/>
          <w:szCs w:val="16"/>
          <w:lang w:eastAsia="en-CA"/>
        </w:rPr>
        <w:t xml:space="preserve"> </w:t>
      </w:r>
      <w:r w:rsidRPr="006E3218">
        <w:rPr>
          <w:rFonts w:eastAsia="Times New Roman"/>
          <w:iCs/>
          <w:sz w:val="16"/>
          <w:szCs w:val="16"/>
          <w:lang w:eastAsia="en-CA"/>
        </w:rPr>
        <w:t>information that involve various risks and uncertainties. Forward-looking information is based on a number of factors and assumptions</w:t>
      </w:r>
      <w:r>
        <w:rPr>
          <w:rFonts w:eastAsia="Times New Roman"/>
          <w:iCs/>
          <w:sz w:val="16"/>
          <w:szCs w:val="16"/>
          <w:lang w:eastAsia="en-CA"/>
        </w:rPr>
        <w:t xml:space="preserve"> </w:t>
      </w:r>
      <w:r w:rsidRPr="006E3218">
        <w:rPr>
          <w:rFonts w:eastAsia="Times New Roman"/>
          <w:iCs/>
          <w:sz w:val="16"/>
          <w:szCs w:val="16"/>
          <w:lang w:eastAsia="en-CA"/>
        </w:rPr>
        <w:t>which have been used to develop such information but which may prove to be incorrect, including, but not limited to, assumptions in connection</w:t>
      </w:r>
      <w:r>
        <w:rPr>
          <w:rFonts w:eastAsia="Times New Roman"/>
          <w:iCs/>
          <w:sz w:val="16"/>
          <w:szCs w:val="16"/>
          <w:lang w:eastAsia="en-CA"/>
        </w:rPr>
        <w:t xml:space="preserve"> </w:t>
      </w:r>
      <w:r w:rsidRPr="006E3218">
        <w:rPr>
          <w:rFonts w:eastAsia="Times New Roman"/>
          <w:iCs/>
          <w:sz w:val="16"/>
          <w:szCs w:val="16"/>
          <w:lang w:eastAsia="en-CA"/>
        </w:rPr>
        <w:t>with the continuance of GoGold and its subsidiaries as a going concern, general economic and market conditions, mineral prices, the accuracy of</w:t>
      </w:r>
      <w:r>
        <w:rPr>
          <w:rFonts w:eastAsia="Times New Roman"/>
          <w:iCs/>
          <w:sz w:val="16"/>
          <w:szCs w:val="16"/>
          <w:lang w:eastAsia="en-CA"/>
        </w:rPr>
        <w:t xml:space="preserve"> </w:t>
      </w:r>
      <w:r w:rsidRPr="006E3218">
        <w:rPr>
          <w:rFonts w:eastAsia="Times New Roman"/>
          <w:iCs/>
          <w:sz w:val="16"/>
          <w:szCs w:val="16"/>
          <w:lang w:eastAsia="en-CA"/>
        </w:rPr>
        <w:t xml:space="preserve">mineral resource estimates, and the performance of the Parral </w:t>
      </w:r>
      <w:r>
        <w:rPr>
          <w:rFonts w:eastAsia="Times New Roman"/>
          <w:iCs/>
          <w:sz w:val="16"/>
          <w:szCs w:val="16"/>
          <w:lang w:eastAsia="en-CA"/>
        </w:rPr>
        <w:t>project</w:t>
      </w:r>
      <w:r w:rsidRPr="006E3218">
        <w:rPr>
          <w:rFonts w:eastAsia="Times New Roman"/>
          <w:iCs/>
          <w:sz w:val="16"/>
          <w:szCs w:val="16"/>
          <w:lang w:eastAsia="en-CA"/>
        </w:rPr>
        <w:t xml:space="preserve"> There can be no assurance that such information will prove to be</w:t>
      </w:r>
      <w:r>
        <w:rPr>
          <w:rFonts w:eastAsia="Times New Roman"/>
          <w:iCs/>
          <w:sz w:val="16"/>
          <w:szCs w:val="16"/>
          <w:lang w:eastAsia="en-CA"/>
        </w:rPr>
        <w:t xml:space="preserve"> </w:t>
      </w:r>
      <w:r w:rsidRPr="006E3218">
        <w:rPr>
          <w:rFonts w:eastAsia="Times New Roman"/>
          <w:iCs/>
          <w:sz w:val="16"/>
          <w:szCs w:val="16"/>
          <w:lang w:eastAsia="en-CA"/>
        </w:rPr>
        <w:t>accurate and actual results and future events could differ materially from those anticipated in such forward-looking information.</w:t>
      </w:r>
    </w:p>
    <w:p w14:paraId="265F4674" w14:textId="77777777" w:rsidR="00A506A6" w:rsidRDefault="00A506A6" w:rsidP="00A506A6">
      <w:pPr>
        <w:spacing w:after="0" w:line="240" w:lineRule="auto"/>
        <w:ind w:right="72"/>
        <w:jc w:val="both"/>
        <w:rPr>
          <w:rFonts w:eastAsia="Times New Roman"/>
          <w:iCs/>
          <w:sz w:val="16"/>
          <w:szCs w:val="16"/>
          <w:lang w:eastAsia="en-CA"/>
        </w:rPr>
      </w:pPr>
    </w:p>
    <w:p w14:paraId="15DBEA4C" w14:textId="76D40897" w:rsidR="00666D4E" w:rsidRPr="00E95ABC" w:rsidRDefault="00A506A6" w:rsidP="00E95ABC">
      <w:pPr>
        <w:spacing w:after="0" w:line="240" w:lineRule="auto"/>
        <w:ind w:right="72"/>
        <w:jc w:val="both"/>
        <w:rPr>
          <w:rFonts w:cs="Arial"/>
        </w:rPr>
      </w:pPr>
      <w:r w:rsidRPr="006E3218">
        <w:rPr>
          <w:rFonts w:eastAsia="Times New Roman"/>
          <w:iCs/>
          <w:sz w:val="16"/>
          <w:szCs w:val="16"/>
          <w:lang w:eastAsia="en-CA"/>
        </w:rPr>
        <w:t>Important factors that could cause actual results to differ materially from GoGold's expectations include exploration and development risks</w:t>
      </w:r>
      <w:r>
        <w:rPr>
          <w:rFonts w:eastAsia="Times New Roman"/>
          <w:iCs/>
          <w:sz w:val="16"/>
          <w:szCs w:val="16"/>
          <w:lang w:eastAsia="en-CA"/>
        </w:rPr>
        <w:t xml:space="preserve"> </w:t>
      </w:r>
      <w:r w:rsidRPr="006E3218">
        <w:rPr>
          <w:rFonts w:eastAsia="Times New Roman"/>
          <w:iCs/>
          <w:sz w:val="16"/>
          <w:szCs w:val="16"/>
          <w:lang w:eastAsia="en-CA"/>
        </w:rPr>
        <w:t>associated with GoGold’s projects, the failure to establish estimated mineral resources or mineral reserves, volatility of commodity prices,</w:t>
      </w:r>
      <w:r>
        <w:rPr>
          <w:rFonts w:eastAsia="Times New Roman"/>
          <w:iCs/>
          <w:sz w:val="16"/>
          <w:szCs w:val="16"/>
          <w:lang w:eastAsia="en-CA"/>
        </w:rPr>
        <w:t xml:space="preserve"> </w:t>
      </w:r>
      <w:r w:rsidRPr="006E3218">
        <w:rPr>
          <w:rFonts w:eastAsia="Times New Roman"/>
          <w:iCs/>
          <w:sz w:val="16"/>
          <w:szCs w:val="16"/>
          <w:lang w:eastAsia="en-CA"/>
        </w:rPr>
        <w:t>variations of recovery rates, and global economic conditions. For additional</w:t>
      </w:r>
      <w:r>
        <w:rPr>
          <w:rFonts w:eastAsia="Times New Roman"/>
          <w:iCs/>
          <w:sz w:val="16"/>
          <w:szCs w:val="16"/>
          <w:lang w:eastAsia="en-CA"/>
        </w:rPr>
        <w:t xml:space="preserve"> </w:t>
      </w:r>
      <w:r w:rsidRPr="006E3218">
        <w:rPr>
          <w:rFonts w:eastAsia="Times New Roman"/>
          <w:iCs/>
          <w:sz w:val="16"/>
          <w:szCs w:val="16"/>
          <w:lang w:eastAsia="en-CA"/>
        </w:rPr>
        <w:t>information with respect to risk factors applicable to GoGold, reference should be made to GoGold's continuous disclosure materials filed from</w:t>
      </w:r>
      <w:r>
        <w:rPr>
          <w:rFonts w:eastAsia="Times New Roman"/>
          <w:iCs/>
          <w:sz w:val="16"/>
          <w:szCs w:val="16"/>
          <w:lang w:eastAsia="en-CA"/>
        </w:rPr>
        <w:t xml:space="preserve"> </w:t>
      </w:r>
      <w:r w:rsidRPr="006E3218">
        <w:rPr>
          <w:rFonts w:eastAsia="Times New Roman"/>
          <w:iCs/>
          <w:sz w:val="16"/>
          <w:szCs w:val="16"/>
          <w:lang w:eastAsia="en-CA"/>
        </w:rPr>
        <w:t>time to time with securities regulators, including, but not limited to, GoGold's Annual Information Form. The forward-looking information</w:t>
      </w:r>
      <w:r>
        <w:rPr>
          <w:rFonts w:eastAsia="Times New Roman"/>
          <w:iCs/>
          <w:sz w:val="16"/>
          <w:szCs w:val="16"/>
          <w:lang w:eastAsia="en-CA"/>
        </w:rPr>
        <w:t xml:space="preserve"> </w:t>
      </w:r>
      <w:r w:rsidRPr="006E3218">
        <w:rPr>
          <w:rFonts w:eastAsia="Times New Roman"/>
          <w:iCs/>
          <w:sz w:val="16"/>
          <w:szCs w:val="16"/>
          <w:lang w:eastAsia="en-CA"/>
        </w:rPr>
        <w:t>contained in this release is made as of the date of this release.</w:t>
      </w:r>
    </w:p>
    <w:sectPr w:rsidR="00666D4E" w:rsidRPr="00E95AB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B6AF" w14:textId="77777777" w:rsidR="00326A61" w:rsidRDefault="00326A61" w:rsidP="00F11E7F">
      <w:pPr>
        <w:spacing w:after="0" w:line="240" w:lineRule="auto"/>
      </w:pPr>
      <w:r>
        <w:separator/>
      </w:r>
    </w:p>
  </w:endnote>
  <w:endnote w:type="continuationSeparator" w:id="0">
    <w:p w14:paraId="07D99926" w14:textId="77777777" w:rsidR="00326A61" w:rsidRDefault="00326A61" w:rsidP="00F11E7F">
      <w:pPr>
        <w:spacing w:after="0" w:line="240" w:lineRule="auto"/>
      </w:pPr>
      <w:r>
        <w:continuationSeparator/>
      </w:r>
    </w:p>
  </w:endnote>
  <w:endnote w:type="continuationNotice" w:id="1">
    <w:p w14:paraId="2375839D" w14:textId="77777777" w:rsidR="00326A61" w:rsidRDefault="00326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83DA" w14:textId="77777777" w:rsidR="00326A61" w:rsidRDefault="00326A61" w:rsidP="00F11E7F">
      <w:pPr>
        <w:spacing w:after="0" w:line="240" w:lineRule="auto"/>
      </w:pPr>
      <w:r>
        <w:separator/>
      </w:r>
    </w:p>
  </w:footnote>
  <w:footnote w:type="continuationSeparator" w:id="0">
    <w:p w14:paraId="4A9571E6" w14:textId="77777777" w:rsidR="00326A61" w:rsidRDefault="00326A61" w:rsidP="00F11E7F">
      <w:pPr>
        <w:spacing w:after="0" w:line="240" w:lineRule="auto"/>
      </w:pPr>
      <w:r>
        <w:continuationSeparator/>
      </w:r>
    </w:p>
  </w:footnote>
  <w:footnote w:type="continuationNotice" w:id="1">
    <w:p w14:paraId="32ED07AF" w14:textId="77777777" w:rsidR="00326A61" w:rsidRDefault="00326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549F" w14:textId="33FA89A9" w:rsidR="00536E0F" w:rsidRDefault="00536E0F" w:rsidP="00E26DE4">
    <w:pPr>
      <w:pStyle w:val="Header"/>
      <w:jc w:val="center"/>
    </w:pPr>
    <w:r>
      <w:rPr>
        <w:noProof/>
      </w:rPr>
      <w:drawing>
        <wp:anchor distT="0" distB="0" distL="114300" distR="114300" simplePos="0" relativeHeight="251658240" behindDoc="0" locked="0" layoutInCell="1" allowOverlap="1" wp14:anchorId="2D7FDB4F" wp14:editId="51E336E2">
          <wp:simplePos x="0" y="0"/>
          <wp:positionH relativeFrom="column">
            <wp:posOffset>2457450</wp:posOffset>
          </wp:positionH>
          <wp:positionV relativeFrom="paragraph">
            <wp:posOffset>-182880</wp:posOffset>
          </wp:positionV>
          <wp:extent cx="1029271" cy="342900"/>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_Logo_Dark_wTag.png"/>
                  <pic:cNvPicPr/>
                </pic:nvPicPr>
                <pic:blipFill>
                  <a:blip r:embed="rId1">
                    <a:extLst>
                      <a:ext uri="{28A0092B-C50C-407E-A947-70E740481C1C}">
                        <a14:useLocalDpi xmlns:a14="http://schemas.microsoft.com/office/drawing/2010/main" val="0"/>
                      </a:ext>
                    </a:extLst>
                  </a:blip>
                  <a:stretch>
                    <a:fillRect/>
                  </a:stretch>
                </pic:blipFill>
                <pic:spPr>
                  <a:xfrm>
                    <a:off x="0" y="0"/>
                    <a:ext cx="1029271"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A1A"/>
    <w:multiLevelType w:val="hybridMultilevel"/>
    <w:tmpl w:val="4756291A"/>
    <w:lvl w:ilvl="0" w:tplc="B6EC09DA">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 w15:restartNumberingAfterBreak="0">
    <w:nsid w:val="25CB11B6"/>
    <w:multiLevelType w:val="hybridMultilevel"/>
    <w:tmpl w:val="4574F0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D42B92"/>
    <w:multiLevelType w:val="hybridMultilevel"/>
    <w:tmpl w:val="38F6AB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7B3F7E"/>
    <w:multiLevelType w:val="hybridMultilevel"/>
    <w:tmpl w:val="E716B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4A6306"/>
    <w:multiLevelType w:val="hybridMultilevel"/>
    <w:tmpl w:val="3A6CB75A"/>
    <w:lvl w:ilvl="0" w:tplc="4DB0ABD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DF4578"/>
    <w:multiLevelType w:val="hybridMultilevel"/>
    <w:tmpl w:val="541C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A4740"/>
    <w:multiLevelType w:val="hybridMultilevel"/>
    <w:tmpl w:val="4756291A"/>
    <w:lvl w:ilvl="0" w:tplc="B6EC09DA">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6F"/>
    <w:rsid w:val="00002391"/>
    <w:rsid w:val="00003060"/>
    <w:rsid w:val="00004A4C"/>
    <w:rsid w:val="000135F5"/>
    <w:rsid w:val="00013F06"/>
    <w:rsid w:val="000140ED"/>
    <w:rsid w:val="0001794F"/>
    <w:rsid w:val="00017ABF"/>
    <w:rsid w:val="00020F47"/>
    <w:rsid w:val="0002212A"/>
    <w:rsid w:val="000234A0"/>
    <w:rsid w:val="000260C3"/>
    <w:rsid w:val="00031CAD"/>
    <w:rsid w:val="00032383"/>
    <w:rsid w:val="00033024"/>
    <w:rsid w:val="0003335A"/>
    <w:rsid w:val="000359D0"/>
    <w:rsid w:val="00035E9B"/>
    <w:rsid w:val="0004468F"/>
    <w:rsid w:val="0004539E"/>
    <w:rsid w:val="00045AD8"/>
    <w:rsid w:val="00055B79"/>
    <w:rsid w:val="000565D1"/>
    <w:rsid w:val="00056C21"/>
    <w:rsid w:val="000578DD"/>
    <w:rsid w:val="00060461"/>
    <w:rsid w:val="00061C1F"/>
    <w:rsid w:val="00070A36"/>
    <w:rsid w:val="000729E0"/>
    <w:rsid w:val="00076588"/>
    <w:rsid w:val="000778D5"/>
    <w:rsid w:val="00081BC6"/>
    <w:rsid w:val="00081CB2"/>
    <w:rsid w:val="000851EC"/>
    <w:rsid w:val="000853F8"/>
    <w:rsid w:val="000879DE"/>
    <w:rsid w:val="00087A0F"/>
    <w:rsid w:val="00087D95"/>
    <w:rsid w:val="000A1239"/>
    <w:rsid w:val="000A159A"/>
    <w:rsid w:val="000A29B0"/>
    <w:rsid w:val="000A4A33"/>
    <w:rsid w:val="000A58A4"/>
    <w:rsid w:val="000A6873"/>
    <w:rsid w:val="000A7497"/>
    <w:rsid w:val="000B0939"/>
    <w:rsid w:val="000B1569"/>
    <w:rsid w:val="000B3B38"/>
    <w:rsid w:val="000B3B71"/>
    <w:rsid w:val="000B403B"/>
    <w:rsid w:val="000B42EF"/>
    <w:rsid w:val="000B4613"/>
    <w:rsid w:val="000B495C"/>
    <w:rsid w:val="000C0063"/>
    <w:rsid w:val="000C05DB"/>
    <w:rsid w:val="000C0FED"/>
    <w:rsid w:val="000C474F"/>
    <w:rsid w:val="000C55B3"/>
    <w:rsid w:val="000C6CDE"/>
    <w:rsid w:val="000C73C4"/>
    <w:rsid w:val="000D3430"/>
    <w:rsid w:val="000D34D5"/>
    <w:rsid w:val="000D7223"/>
    <w:rsid w:val="000D7D2E"/>
    <w:rsid w:val="000D7D9B"/>
    <w:rsid w:val="000E1C21"/>
    <w:rsid w:val="000E1C9F"/>
    <w:rsid w:val="000E2602"/>
    <w:rsid w:val="000E2629"/>
    <w:rsid w:val="000E38CA"/>
    <w:rsid w:val="000E678C"/>
    <w:rsid w:val="000F0899"/>
    <w:rsid w:val="000F151A"/>
    <w:rsid w:val="000F2DEB"/>
    <w:rsid w:val="000F36C4"/>
    <w:rsid w:val="000F43F2"/>
    <w:rsid w:val="000F443A"/>
    <w:rsid w:val="001002EA"/>
    <w:rsid w:val="00101350"/>
    <w:rsid w:val="001021AA"/>
    <w:rsid w:val="00104A5D"/>
    <w:rsid w:val="00111734"/>
    <w:rsid w:val="00112BE7"/>
    <w:rsid w:val="001140B9"/>
    <w:rsid w:val="001161BA"/>
    <w:rsid w:val="00116E40"/>
    <w:rsid w:val="00116F05"/>
    <w:rsid w:val="001176C2"/>
    <w:rsid w:val="00120E11"/>
    <w:rsid w:val="00121C44"/>
    <w:rsid w:val="0012234A"/>
    <w:rsid w:val="00125559"/>
    <w:rsid w:val="00125E46"/>
    <w:rsid w:val="00126B11"/>
    <w:rsid w:val="00127ED7"/>
    <w:rsid w:val="0013090A"/>
    <w:rsid w:val="00132C2A"/>
    <w:rsid w:val="0013305D"/>
    <w:rsid w:val="00134207"/>
    <w:rsid w:val="001350D2"/>
    <w:rsid w:val="00136544"/>
    <w:rsid w:val="00136C7A"/>
    <w:rsid w:val="001402EB"/>
    <w:rsid w:val="001422E2"/>
    <w:rsid w:val="00146D8F"/>
    <w:rsid w:val="00146F8C"/>
    <w:rsid w:val="00147650"/>
    <w:rsid w:val="00151A2C"/>
    <w:rsid w:val="00152229"/>
    <w:rsid w:val="00153DA7"/>
    <w:rsid w:val="0015411D"/>
    <w:rsid w:val="00155A0F"/>
    <w:rsid w:val="00156137"/>
    <w:rsid w:val="001633C1"/>
    <w:rsid w:val="00164B51"/>
    <w:rsid w:val="00164C49"/>
    <w:rsid w:val="00165ADD"/>
    <w:rsid w:val="00166D36"/>
    <w:rsid w:val="00170CAD"/>
    <w:rsid w:val="00171B57"/>
    <w:rsid w:val="00173B61"/>
    <w:rsid w:val="001742B1"/>
    <w:rsid w:val="00174D1A"/>
    <w:rsid w:val="0017613B"/>
    <w:rsid w:val="00177CB3"/>
    <w:rsid w:val="00182A0D"/>
    <w:rsid w:val="00185296"/>
    <w:rsid w:val="00187D72"/>
    <w:rsid w:val="00191AFD"/>
    <w:rsid w:val="00193581"/>
    <w:rsid w:val="00195B8C"/>
    <w:rsid w:val="00195C2F"/>
    <w:rsid w:val="001A2716"/>
    <w:rsid w:val="001A304C"/>
    <w:rsid w:val="001A4877"/>
    <w:rsid w:val="001A5BAD"/>
    <w:rsid w:val="001A7431"/>
    <w:rsid w:val="001A7D1F"/>
    <w:rsid w:val="001B1FDE"/>
    <w:rsid w:val="001B23D0"/>
    <w:rsid w:val="001B2401"/>
    <w:rsid w:val="001B2FC9"/>
    <w:rsid w:val="001B3860"/>
    <w:rsid w:val="001B3F34"/>
    <w:rsid w:val="001B420C"/>
    <w:rsid w:val="001B428D"/>
    <w:rsid w:val="001B7895"/>
    <w:rsid w:val="001C1176"/>
    <w:rsid w:val="001C14F6"/>
    <w:rsid w:val="001C1D10"/>
    <w:rsid w:val="001C22CE"/>
    <w:rsid w:val="001C3B25"/>
    <w:rsid w:val="001C405C"/>
    <w:rsid w:val="001C4AE0"/>
    <w:rsid w:val="001C4EE8"/>
    <w:rsid w:val="001C6DE0"/>
    <w:rsid w:val="001C779C"/>
    <w:rsid w:val="001C7A9D"/>
    <w:rsid w:val="001D19EE"/>
    <w:rsid w:val="001D3046"/>
    <w:rsid w:val="001D3B1D"/>
    <w:rsid w:val="001D444E"/>
    <w:rsid w:val="001D5837"/>
    <w:rsid w:val="001D5C97"/>
    <w:rsid w:val="001D7B1E"/>
    <w:rsid w:val="001E0B10"/>
    <w:rsid w:val="001E3122"/>
    <w:rsid w:val="001E4465"/>
    <w:rsid w:val="001E4E08"/>
    <w:rsid w:val="001E5CE5"/>
    <w:rsid w:val="001F01BC"/>
    <w:rsid w:val="001F0A2D"/>
    <w:rsid w:val="001F1614"/>
    <w:rsid w:val="001F1F08"/>
    <w:rsid w:val="001F3E45"/>
    <w:rsid w:val="001F6D80"/>
    <w:rsid w:val="00200831"/>
    <w:rsid w:val="0020258B"/>
    <w:rsid w:val="00203C1A"/>
    <w:rsid w:val="002054D4"/>
    <w:rsid w:val="0021149D"/>
    <w:rsid w:val="0021409E"/>
    <w:rsid w:val="00215283"/>
    <w:rsid w:val="0022246C"/>
    <w:rsid w:val="002235EC"/>
    <w:rsid w:val="002275A6"/>
    <w:rsid w:val="00232943"/>
    <w:rsid w:val="002332C2"/>
    <w:rsid w:val="002333BA"/>
    <w:rsid w:val="00234AD9"/>
    <w:rsid w:val="002355D1"/>
    <w:rsid w:val="0023628E"/>
    <w:rsid w:val="002366AD"/>
    <w:rsid w:val="00240D42"/>
    <w:rsid w:val="002421B0"/>
    <w:rsid w:val="002446D9"/>
    <w:rsid w:val="00246107"/>
    <w:rsid w:val="00246BD9"/>
    <w:rsid w:val="00247183"/>
    <w:rsid w:val="00247BF1"/>
    <w:rsid w:val="00250820"/>
    <w:rsid w:val="00250EC1"/>
    <w:rsid w:val="00251225"/>
    <w:rsid w:val="00254073"/>
    <w:rsid w:val="00262A8D"/>
    <w:rsid w:val="002660BC"/>
    <w:rsid w:val="0027217B"/>
    <w:rsid w:val="002723E6"/>
    <w:rsid w:val="00272E7D"/>
    <w:rsid w:val="002732C4"/>
    <w:rsid w:val="00274BA9"/>
    <w:rsid w:val="00277A42"/>
    <w:rsid w:val="002818B2"/>
    <w:rsid w:val="00284011"/>
    <w:rsid w:val="00284799"/>
    <w:rsid w:val="00287F88"/>
    <w:rsid w:val="0029090D"/>
    <w:rsid w:val="00291FBB"/>
    <w:rsid w:val="002936FC"/>
    <w:rsid w:val="00293832"/>
    <w:rsid w:val="00293DE5"/>
    <w:rsid w:val="0029411F"/>
    <w:rsid w:val="002943B3"/>
    <w:rsid w:val="0029455B"/>
    <w:rsid w:val="002A0249"/>
    <w:rsid w:val="002A2CD7"/>
    <w:rsid w:val="002A398B"/>
    <w:rsid w:val="002A3C40"/>
    <w:rsid w:val="002A4911"/>
    <w:rsid w:val="002B0FE6"/>
    <w:rsid w:val="002B137F"/>
    <w:rsid w:val="002B3D1B"/>
    <w:rsid w:val="002B4C85"/>
    <w:rsid w:val="002B4F36"/>
    <w:rsid w:val="002B5394"/>
    <w:rsid w:val="002B5CAF"/>
    <w:rsid w:val="002B752F"/>
    <w:rsid w:val="002C1283"/>
    <w:rsid w:val="002C192C"/>
    <w:rsid w:val="002C1A60"/>
    <w:rsid w:val="002C56F8"/>
    <w:rsid w:val="002C60D4"/>
    <w:rsid w:val="002D665E"/>
    <w:rsid w:val="002E0D74"/>
    <w:rsid w:val="002E11BE"/>
    <w:rsid w:val="002E2DE0"/>
    <w:rsid w:val="002E4508"/>
    <w:rsid w:val="002E4A34"/>
    <w:rsid w:val="002E5854"/>
    <w:rsid w:val="002E78D9"/>
    <w:rsid w:val="002F3624"/>
    <w:rsid w:val="002F41F4"/>
    <w:rsid w:val="002F704F"/>
    <w:rsid w:val="002F7836"/>
    <w:rsid w:val="00300C0B"/>
    <w:rsid w:val="00301610"/>
    <w:rsid w:val="00307DA6"/>
    <w:rsid w:val="00307E1B"/>
    <w:rsid w:val="0031258F"/>
    <w:rsid w:val="00313682"/>
    <w:rsid w:val="00314FEC"/>
    <w:rsid w:val="00316D19"/>
    <w:rsid w:val="00320D44"/>
    <w:rsid w:val="00321D7F"/>
    <w:rsid w:val="00323222"/>
    <w:rsid w:val="003236A4"/>
    <w:rsid w:val="00324301"/>
    <w:rsid w:val="00326A61"/>
    <w:rsid w:val="00327F70"/>
    <w:rsid w:val="00331459"/>
    <w:rsid w:val="003322F3"/>
    <w:rsid w:val="0033231A"/>
    <w:rsid w:val="003354CB"/>
    <w:rsid w:val="00336C2C"/>
    <w:rsid w:val="00336EA8"/>
    <w:rsid w:val="0033796C"/>
    <w:rsid w:val="00337F01"/>
    <w:rsid w:val="00340229"/>
    <w:rsid w:val="00343DD4"/>
    <w:rsid w:val="003440EE"/>
    <w:rsid w:val="00344370"/>
    <w:rsid w:val="00345123"/>
    <w:rsid w:val="00346728"/>
    <w:rsid w:val="00346C94"/>
    <w:rsid w:val="00352CCC"/>
    <w:rsid w:val="00360022"/>
    <w:rsid w:val="00360D33"/>
    <w:rsid w:val="00363ABB"/>
    <w:rsid w:val="00363BCA"/>
    <w:rsid w:val="00364489"/>
    <w:rsid w:val="003652F0"/>
    <w:rsid w:val="00375022"/>
    <w:rsid w:val="003811B8"/>
    <w:rsid w:val="0038156B"/>
    <w:rsid w:val="00381D41"/>
    <w:rsid w:val="003842EF"/>
    <w:rsid w:val="00387720"/>
    <w:rsid w:val="00387E2A"/>
    <w:rsid w:val="003905E0"/>
    <w:rsid w:val="003917C8"/>
    <w:rsid w:val="00392202"/>
    <w:rsid w:val="003A14CE"/>
    <w:rsid w:val="003A1A5D"/>
    <w:rsid w:val="003A3319"/>
    <w:rsid w:val="003A5EF5"/>
    <w:rsid w:val="003A636F"/>
    <w:rsid w:val="003B3178"/>
    <w:rsid w:val="003B3790"/>
    <w:rsid w:val="003B3E3D"/>
    <w:rsid w:val="003B4E1C"/>
    <w:rsid w:val="003B4F6D"/>
    <w:rsid w:val="003B4FA1"/>
    <w:rsid w:val="003B6524"/>
    <w:rsid w:val="003C15F2"/>
    <w:rsid w:val="003C1C2B"/>
    <w:rsid w:val="003C29C6"/>
    <w:rsid w:val="003C30AB"/>
    <w:rsid w:val="003C32F4"/>
    <w:rsid w:val="003C4BB4"/>
    <w:rsid w:val="003C74A7"/>
    <w:rsid w:val="003C74CC"/>
    <w:rsid w:val="003D0B5D"/>
    <w:rsid w:val="003D1DF7"/>
    <w:rsid w:val="003D3D10"/>
    <w:rsid w:val="003D46CD"/>
    <w:rsid w:val="003D4CAF"/>
    <w:rsid w:val="003D77C4"/>
    <w:rsid w:val="003E24F9"/>
    <w:rsid w:val="003E2831"/>
    <w:rsid w:val="003E3BBC"/>
    <w:rsid w:val="003E4CC1"/>
    <w:rsid w:val="003E4F45"/>
    <w:rsid w:val="003E7B23"/>
    <w:rsid w:val="003F02B0"/>
    <w:rsid w:val="003F123D"/>
    <w:rsid w:val="003F26ED"/>
    <w:rsid w:val="003F2900"/>
    <w:rsid w:val="003F2D60"/>
    <w:rsid w:val="003F3858"/>
    <w:rsid w:val="003F4A62"/>
    <w:rsid w:val="003F4B1A"/>
    <w:rsid w:val="003F5E3A"/>
    <w:rsid w:val="003F6248"/>
    <w:rsid w:val="003F67E1"/>
    <w:rsid w:val="003F7A2D"/>
    <w:rsid w:val="00401304"/>
    <w:rsid w:val="0040299D"/>
    <w:rsid w:val="00402E56"/>
    <w:rsid w:val="004030C4"/>
    <w:rsid w:val="00403765"/>
    <w:rsid w:val="004041C0"/>
    <w:rsid w:val="004055D6"/>
    <w:rsid w:val="0040755E"/>
    <w:rsid w:val="004100BD"/>
    <w:rsid w:val="00410671"/>
    <w:rsid w:val="00412CBE"/>
    <w:rsid w:val="004154D6"/>
    <w:rsid w:val="004167F8"/>
    <w:rsid w:val="00424B8E"/>
    <w:rsid w:val="00425206"/>
    <w:rsid w:val="00430602"/>
    <w:rsid w:val="004323E5"/>
    <w:rsid w:val="0043243C"/>
    <w:rsid w:val="00433D8A"/>
    <w:rsid w:val="00434008"/>
    <w:rsid w:val="0043537B"/>
    <w:rsid w:val="00436345"/>
    <w:rsid w:val="00440943"/>
    <w:rsid w:val="00444590"/>
    <w:rsid w:val="00444916"/>
    <w:rsid w:val="0044618A"/>
    <w:rsid w:val="00447269"/>
    <w:rsid w:val="00451091"/>
    <w:rsid w:val="00451F3F"/>
    <w:rsid w:val="0045201E"/>
    <w:rsid w:val="004521CC"/>
    <w:rsid w:val="0045286B"/>
    <w:rsid w:val="00453321"/>
    <w:rsid w:val="00454574"/>
    <w:rsid w:val="00457BD5"/>
    <w:rsid w:val="00461A58"/>
    <w:rsid w:val="004623B6"/>
    <w:rsid w:val="00462810"/>
    <w:rsid w:val="00465745"/>
    <w:rsid w:val="004721EF"/>
    <w:rsid w:val="00474A30"/>
    <w:rsid w:val="004767EA"/>
    <w:rsid w:val="0047794B"/>
    <w:rsid w:val="004828AD"/>
    <w:rsid w:val="00486273"/>
    <w:rsid w:val="004879BB"/>
    <w:rsid w:val="00490A24"/>
    <w:rsid w:val="00491712"/>
    <w:rsid w:val="004954AF"/>
    <w:rsid w:val="00496490"/>
    <w:rsid w:val="00497DBD"/>
    <w:rsid w:val="00497E88"/>
    <w:rsid w:val="004A1C02"/>
    <w:rsid w:val="004A48B6"/>
    <w:rsid w:val="004A5605"/>
    <w:rsid w:val="004A5D0A"/>
    <w:rsid w:val="004A6171"/>
    <w:rsid w:val="004A7B4E"/>
    <w:rsid w:val="004B0D1A"/>
    <w:rsid w:val="004B220A"/>
    <w:rsid w:val="004B22DA"/>
    <w:rsid w:val="004B4133"/>
    <w:rsid w:val="004B6D5F"/>
    <w:rsid w:val="004C408D"/>
    <w:rsid w:val="004C459C"/>
    <w:rsid w:val="004C4B64"/>
    <w:rsid w:val="004C54B3"/>
    <w:rsid w:val="004D0A10"/>
    <w:rsid w:val="004D1F86"/>
    <w:rsid w:val="004D27F2"/>
    <w:rsid w:val="004D2D71"/>
    <w:rsid w:val="004D5748"/>
    <w:rsid w:val="004D590E"/>
    <w:rsid w:val="004D65B1"/>
    <w:rsid w:val="004D78F5"/>
    <w:rsid w:val="004D7D9F"/>
    <w:rsid w:val="004E47DB"/>
    <w:rsid w:val="004E4BBB"/>
    <w:rsid w:val="004E611C"/>
    <w:rsid w:val="004E6884"/>
    <w:rsid w:val="004E722B"/>
    <w:rsid w:val="004F15E9"/>
    <w:rsid w:val="004F31F8"/>
    <w:rsid w:val="004F38A5"/>
    <w:rsid w:val="004F4880"/>
    <w:rsid w:val="004F4A6E"/>
    <w:rsid w:val="004F6337"/>
    <w:rsid w:val="004F6409"/>
    <w:rsid w:val="00501019"/>
    <w:rsid w:val="005011A8"/>
    <w:rsid w:val="00503573"/>
    <w:rsid w:val="00503C55"/>
    <w:rsid w:val="005046BF"/>
    <w:rsid w:val="005048E3"/>
    <w:rsid w:val="00505B13"/>
    <w:rsid w:val="00505F2F"/>
    <w:rsid w:val="005063CE"/>
    <w:rsid w:val="00506659"/>
    <w:rsid w:val="005126F5"/>
    <w:rsid w:val="00512A93"/>
    <w:rsid w:val="0051313E"/>
    <w:rsid w:val="00513B7F"/>
    <w:rsid w:val="00514E41"/>
    <w:rsid w:val="005176F1"/>
    <w:rsid w:val="0052017D"/>
    <w:rsid w:val="0052156F"/>
    <w:rsid w:val="00521B46"/>
    <w:rsid w:val="00523C9A"/>
    <w:rsid w:val="00524508"/>
    <w:rsid w:val="00526E74"/>
    <w:rsid w:val="00527BA1"/>
    <w:rsid w:val="00530BCE"/>
    <w:rsid w:val="005318E2"/>
    <w:rsid w:val="00531953"/>
    <w:rsid w:val="005324FB"/>
    <w:rsid w:val="005347F0"/>
    <w:rsid w:val="005363EC"/>
    <w:rsid w:val="005368C4"/>
    <w:rsid w:val="00536E0F"/>
    <w:rsid w:val="00537094"/>
    <w:rsid w:val="005370F0"/>
    <w:rsid w:val="0054082E"/>
    <w:rsid w:val="00541320"/>
    <w:rsid w:val="00541818"/>
    <w:rsid w:val="00542143"/>
    <w:rsid w:val="0054387B"/>
    <w:rsid w:val="0054561E"/>
    <w:rsid w:val="00545DB2"/>
    <w:rsid w:val="005518F8"/>
    <w:rsid w:val="00551E59"/>
    <w:rsid w:val="00551EA5"/>
    <w:rsid w:val="00552C50"/>
    <w:rsid w:val="00553994"/>
    <w:rsid w:val="00553F84"/>
    <w:rsid w:val="00554FDF"/>
    <w:rsid w:val="00560A36"/>
    <w:rsid w:val="00560D98"/>
    <w:rsid w:val="005612C7"/>
    <w:rsid w:val="00561D18"/>
    <w:rsid w:val="00567C74"/>
    <w:rsid w:val="00570106"/>
    <w:rsid w:val="00570442"/>
    <w:rsid w:val="00571009"/>
    <w:rsid w:val="0057107C"/>
    <w:rsid w:val="005714E6"/>
    <w:rsid w:val="005715A3"/>
    <w:rsid w:val="005722E4"/>
    <w:rsid w:val="005744CB"/>
    <w:rsid w:val="00575094"/>
    <w:rsid w:val="00577E77"/>
    <w:rsid w:val="00580E06"/>
    <w:rsid w:val="00583FC8"/>
    <w:rsid w:val="0058429C"/>
    <w:rsid w:val="005867FD"/>
    <w:rsid w:val="005876BC"/>
    <w:rsid w:val="00590ECC"/>
    <w:rsid w:val="005921DE"/>
    <w:rsid w:val="0059477F"/>
    <w:rsid w:val="005949FD"/>
    <w:rsid w:val="0059543C"/>
    <w:rsid w:val="0059586C"/>
    <w:rsid w:val="00596960"/>
    <w:rsid w:val="00596A2F"/>
    <w:rsid w:val="00596FF4"/>
    <w:rsid w:val="005A3B8F"/>
    <w:rsid w:val="005A5199"/>
    <w:rsid w:val="005B15C9"/>
    <w:rsid w:val="005B34F2"/>
    <w:rsid w:val="005B4776"/>
    <w:rsid w:val="005B4D07"/>
    <w:rsid w:val="005B5CEC"/>
    <w:rsid w:val="005B6980"/>
    <w:rsid w:val="005B6D19"/>
    <w:rsid w:val="005C16F5"/>
    <w:rsid w:val="005C2191"/>
    <w:rsid w:val="005C2922"/>
    <w:rsid w:val="005C296E"/>
    <w:rsid w:val="005C4939"/>
    <w:rsid w:val="005C4DB6"/>
    <w:rsid w:val="005C71E6"/>
    <w:rsid w:val="005C798A"/>
    <w:rsid w:val="005D0488"/>
    <w:rsid w:val="005D0EC4"/>
    <w:rsid w:val="005D128A"/>
    <w:rsid w:val="005D155A"/>
    <w:rsid w:val="005D2282"/>
    <w:rsid w:val="005D3C54"/>
    <w:rsid w:val="005D41CE"/>
    <w:rsid w:val="005D4FCD"/>
    <w:rsid w:val="005D7007"/>
    <w:rsid w:val="005E0A7C"/>
    <w:rsid w:val="005E31B2"/>
    <w:rsid w:val="005E4444"/>
    <w:rsid w:val="005E51F7"/>
    <w:rsid w:val="005E7E0D"/>
    <w:rsid w:val="005F083C"/>
    <w:rsid w:val="005F1851"/>
    <w:rsid w:val="005F2127"/>
    <w:rsid w:val="005F468C"/>
    <w:rsid w:val="005F5E1C"/>
    <w:rsid w:val="005F6182"/>
    <w:rsid w:val="005F6970"/>
    <w:rsid w:val="005F6A3E"/>
    <w:rsid w:val="00605FC3"/>
    <w:rsid w:val="006063D4"/>
    <w:rsid w:val="00607139"/>
    <w:rsid w:val="006072B2"/>
    <w:rsid w:val="006076B3"/>
    <w:rsid w:val="00612513"/>
    <w:rsid w:val="00613A5D"/>
    <w:rsid w:val="00613B6C"/>
    <w:rsid w:val="00615290"/>
    <w:rsid w:val="00615CC0"/>
    <w:rsid w:val="006202E3"/>
    <w:rsid w:val="00621F76"/>
    <w:rsid w:val="00622368"/>
    <w:rsid w:val="00622D0C"/>
    <w:rsid w:val="00623575"/>
    <w:rsid w:val="0062360E"/>
    <w:rsid w:val="006247A7"/>
    <w:rsid w:val="00625C4D"/>
    <w:rsid w:val="00625EF9"/>
    <w:rsid w:val="006267D5"/>
    <w:rsid w:val="0063016E"/>
    <w:rsid w:val="006308F3"/>
    <w:rsid w:val="00630A70"/>
    <w:rsid w:val="00631305"/>
    <w:rsid w:val="00631858"/>
    <w:rsid w:val="00632619"/>
    <w:rsid w:val="00633C48"/>
    <w:rsid w:val="006340CF"/>
    <w:rsid w:val="00635745"/>
    <w:rsid w:val="00637917"/>
    <w:rsid w:val="0064041E"/>
    <w:rsid w:val="00640870"/>
    <w:rsid w:val="006413AC"/>
    <w:rsid w:val="00642D67"/>
    <w:rsid w:val="00644D66"/>
    <w:rsid w:val="00646032"/>
    <w:rsid w:val="00646718"/>
    <w:rsid w:val="0064674D"/>
    <w:rsid w:val="00647012"/>
    <w:rsid w:val="00662BE4"/>
    <w:rsid w:val="00665889"/>
    <w:rsid w:val="00666D4E"/>
    <w:rsid w:val="00666D72"/>
    <w:rsid w:val="00666F57"/>
    <w:rsid w:val="00671BE5"/>
    <w:rsid w:val="00672449"/>
    <w:rsid w:val="00672677"/>
    <w:rsid w:val="00676EAD"/>
    <w:rsid w:val="00681AEF"/>
    <w:rsid w:val="006827FB"/>
    <w:rsid w:val="00687630"/>
    <w:rsid w:val="00687FCD"/>
    <w:rsid w:val="00690312"/>
    <w:rsid w:val="00692502"/>
    <w:rsid w:val="00693310"/>
    <w:rsid w:val="006944D8"/>
    <w:rsid w:val="00697F18"/>
    <w:rsid w:val="006A0EFC"/>
    <w:rsid w:val="006A1FB7"/>
    <w:rsid w:val="006A2480"/>
    <w:rsid w:val="006A4F7A"/>
    <w:rsid w:val="006A630C"/>
    <w:rsid w:val="006A66B2"/>
    <w:rsid w:val="006A6869"/>
    <w:rsid w:val="006A6D0C"/>
    <w:rsid w:val="006A6D16"/>
    <w:rsid w:val="006B0B68"/>
    <w:rsid w:val="006B1069"/>
    <w:rsid w:val="006B2E8D"/>
    <w:rsid w:val="006B50A1"/>
    <w:rsid w:val="006B6523"/>
    <w:rsid w:val="006B7B1D"/>
    <w:rsid w:val="006C08DF"/>
    <w:rsid w:val="006C5857"/>
    <w:rsid w:val="006C6255"/>
    <w:rsid w:val="006C75F1"/>
    <w:rsid w:val="006D09D9"/>
    <w:rsid w:val="006D24CC"/>
    <w:rsid w:val="006D2B54"/>
    <w:rsid w:val="006D3519"/>
    <w:rsid w:val="006D3578"/>
    <w:rsid w:val="006D4EDB"/>
    <w:rsid w:val="006D5C05"/>
    <w:rsid w:val="006D621E"/>
    <w:rsid w:val="006D6277"/>
    <w:rsid w:val="006D6A1F"/>
    <w:rsid w:val="006D7A93"/>
    <w:rsid w:val="006E25D4"/>
    <w:rsid w:val="006E2EFB"/>
    <w:rsid w:val="006E3089"/>
    <w:rsid w:val="006E607D"/>
    <w:rsid w:val="006E7AFE"/>
    <w:rsid w:val="006F093E"/>
    <w:rsid w:val="006F295B"/>
    <w:rsid w:val="006F2A81"/>
    <w:rsid w:val="006F3F97"/>
    <w:rsid w:val="006F55CB"/>
    <w:rsid w:val="006F69E6"/>
    <w:rsid w:val="006F7CE9"/>
    <w:rsid w:val="00700493"/>
    <w:rsid w:val="007015AC"/>
    <w:rsid w:val="007034CF"/>
    <w:rsid w:val="00706CAC"/>
    <w:rsid w:val="00707382"/>
    <w:rsid w:val="007101DF"/>
    <w:rsid w:val="00712ADE"/>
    <w:rsid w:val="00717427"/>
    <w:rsid w:val="007228BE"/>
    <w:rsid w:val="00726EDB"/>
    <w:rsid w:val="007345FB"/>
    <w:rsid w:val="00734641"/>
    <w:rsid w:val="00735495"/>
    <w:rsid w:val="007356E6"/>
    <w:rsid w:val="00735916"/>
    <w:rsid w:val="007367E4"/>
    <w:rsid w:val="00736B8E"/>
    <w:rsid w:val="00737089"/>
    <w:rsid w:val="00740BDA"/>
    <w:rsid w:val="007419A9"/>
    <w:rsid w:val="007475A1"/>
    <w:rsid w:val="007476C8"/>
    <w:rsid w:val="00747F82"/>
    <w:rsid w:val="00751521"/>
    <w:rsid w:val="00751913"/>
    <w:rsid w:val="00751C3C"/>
    <w:rsid w:val="00753442"/>
    <w:rsid w:val="007535BF"/>
    <w:rsid w:val="007568BC"/>
    <w:rsid w:val="00762488"/>
    <w:rsid w:val="00763618"/>
    <w:rsid w:val="007640D8"/>
    <w:rsid w:val="007655B1"/>
    <w:rsid w:val="007710F5"/>
    <w:rsid w:val="00771B4C"/>
    <w:rsid w:val="007726E1"/>
    <w:rsid w:val="00773246"/>
    <w:rsid w:val="00773D00"/>
    <w:rsid w:val="007750D5"/>
    <w:rsid w:val="00780DAA"/>
    <w:rsid w:val="00784C0B"/>
    <w:rsid w:val="00784EB1"/>
    <w:rsid w:val="00785A31"/>
    <w:rsid w:val="00790C75"/>
    <w:rsid w:val="00791C87"/>
    <w:rsid w:val="00793398"/>
    <w:rsid w:val="007936AF"/>
    <w:rsid w:val="00794400"/>
    <w:rsid w:val="00795FB1"/>
    <w:rsid w:val="007969E6"/>
    <w:rsid w:val="007975BA"/>
    <w:rsid w:val="007A189D"/>
    <w:rsid w:val="007A2446"/>
    <w:rsid w:val="007A40DF"/>
    <w:rsid w:val="007A5672"/>
    <w:rsid w:val="007A71DD"/>
    <w:rsid w:val="007A71E0"/>
    <w:rsid w:val="007A7E82"/>
    <w:rsid w:val="007B061A"/>
    <w:rsid w:val="007B1450"/>
    <w:rsid w:val="007B2EC0"/>
    <w:rsid w:val="007B54DB"/>
    <w:rsid w:val="007C15A7"/>
    <w:rsid w:val="007C1DFA"/>
    <w:rsid w:val="007C1E2B"/>
    <w:rsid w:val="007C28CC"/>
    <w:rsid w:val="007C3833"/>
    <w:rsid w:val="007C47DC"/>
    <w:rsid w:val="007C565A"/>
    <w:rsid w:val="007C6E62"/>
    <w:rsid w:val="007C776F"/>
    <w:rsid w:val="007D2520"/>
    <w:rsid w:val="007D6939"/>
    <w:rsid w:val="007D6EB6"/>
    <w:rsid w:val="007E492E"/>
    <w:rsid w:val="007E7301"/>
    <w:rsid w:val="007E730E"/>
    <w:rsid w:val="007F1B4D"/>
    <w:rsid w:val="007F235D"/>
    <w:rsid w:val="007F3CBE"/>
    <w:rsid w:val="00800A26"/>
    <w:rsid w:val="008030B5"/>
    <w:rsid w:val="00803ED1"/>
    <w:rsid w:val="00803FCB"/>
    <w:rsid w:val="0080510E"/>
    <w:rsid w:val="008056B9"/>
    <w:rsid w:val="00806C4F"/>
    <w:rsid w:val="00806F3B"/>
    <w:rsid w:val="008079B8"/>
    <w:rsid w:val="00810A19"/>
    <w:rsid w:val="008121EA"/>
    <w:rsid w:val="00812426"/>
    <w:rsid w:val="00813590"/>
    <w:rsid w:val="008154BF"/>
    <w:rsid w:val="00816028"/>
    <w:rsid w:val="00816444"/>
    <w:rsid w:val="00817F7E"/>
    <w:rsid w:val="0082038C"/>
    <w:rsid w:val="00823A83"/>
    <w:rsid w:val="00827706"/>
    <w:rsid w:val="00831C80"/>
    <w:rsid w:val="008321B0"/>
    <w:rsid w:val="008325E7"/>
    <w:rsid w:val="0083671A"/>
    <w:rsid w:val="008367F8"/>
    <w:rsid w:val="008376B4"/>
    <w:rsid w:val="00840E50"/>
    <w:rsid w:val="00841AF5"/>
    <w:rsid w:val="0084213A"/>
    <w:rsid w:val="00842695"/>
    <w:rsid w:val="0084289A"/>
    <w:rsid w:val="0084294C"/>
    <w:rsid w:val="00844325"/>
    <w:rsid w:val="008452BC"/>
    <w:rsid w:val="00846FEB"/>
    <w:rsid w:val="008479AE"/>
    <w:rsid w:val="00852F60"/>
    <w:rsid w:val="00853D12"/>
    <w:rsid w:val="00855A72"/>
    <w:rsid w:val="00856985"/>
    <w:rsid w:val="00856A26"/>
    <w:rsid w:val="0086065A"/>
    <w:rsid w:val="00862EA2"/>
    <w:rsid w:val="00863304"/>
    <w:rsid w:val="00864925"/>
    <w:rsid w:val="008660F5"/>
    <w:rsid w:val="00870048"/>
    <w:rsid w:val="008706A1"/>
    <w:rsid w:val="0087122E"/>
    <w:rsid w:val="008718C7"/>
    <w:rsid w:val="00874DF5"/>
    <w:rsid w:val="008774DE"/>
    <w:rsid w:val="0088046B"/>
    <w:rsid w:val="0088086A"/>
    <w:rsid w:val="00881150"/>
    <w:rsid w:val="0088144C"/>
    <w:rsid w:val="00881529"/>
    <w:rsid w:val="00881A43"/>
    <w:rsid w:val="00882989"/>
    <w:rsid w:val="008850F2"/>
    <w:rsid w:val="008867C5"/>
    <w:rsid w:val="00886CAA"/>
    <w:rsid w:val="00887254"/>
    <w:rsid w:val="00887AC0"/>
    <w:rsid w:val="00887D7F"/>
    <w:rsid w:val="00892A3B"/>
    <w:rsid w:val="00893261"/>
    <w:rsid w:val="00893FD6"/>
    <w:rsid w:val="00895663"/>
    <w:rsid w:val="00895CC5"/>
    <w:rsid w:val="008A22F8"/>
    <w:rsid w:val="008A23D5"/>
    <w:rsid w:val="008A2B0D"/>
    <w:rsid w:val="008A3811"/>
    <w:rsid w:val="008A5998"/>
    <w:rsid w:val="008A5DF7"/>
    <w:rsid w:val="008A642F"/>
    <w:rsid w:val="008A6B5E"/>
    <w:rsid w:val="008A792A"/>
    <w:rsid w:val="008B0C03"/>
    <w:rsid w:val="008B62CA"/>
    <w:rsid w:val="008B6315"/>
    <w:rsid w:val="008C1BFD"/>
    <w:rsid w:val="008C360D"/>
    <w:rsid w:val="008C5209"/>
    <w:rsid w:val="008C65CC"/>
    <w:rsid w:val="008D0583"/>
    <w:rsid w:val="008D2225"/>
    <w:rsid w:val="008D2504"/>
    <w:rsid w:val="008D2B05"/>
    <w:rsid w:val="008D3EEE"/>
    <w:rsid w:val="008D5D31"/>
    <w:rsid w:val="008D739C"/>
    <w:rsid w:val="008D79DC"/>
    <w:rsid w:val="008E0F67"/>
    <w:rsid w:val="008E1725"/>
    <w:rsid w:val="008E3B56"/>
    <w:rsid w:val="008E42D7"/>
    <w:rsid w:val="008E521D"/>
    <w:rsid w:val="008E60B1"/>
    <w:rsid w:val="008E7791"/>
    <w:rsid w:val="008E7923"/>
    <w:rsid w:val="008E7F84"/>
    <w:rsid w:val="008F1B7A"/>
    <w:rsid w:val="008F1BF2"/>
    <w:rsid w:val="008F2117"/>
    <w:rsid w:val="008F4B63"/>
    <w:rsid w:val="008F6A0A"/>
    <w:rsid w:val="00903133"/>
    <w:rsid w:val="009039E4"/>
    <w:rsid w:val="00903B38"/>
    <w:rsid w:val="0090564E"/>
    <w:rsid w:val="00905D8D"/>
    <w:rsid w:val="00906106"/>
    <w:rsid w:val="00907233"/>
    <w:rsid w:val="00910916"/>
    <w:rsid w:val="00911411"/>
    <w:rsid w:val="0091146B"/>
    <w:rsid w:val="00914475"/>
    <w:rsid w:val="00915A6E"/>
    <w:rsid w:val="0092003F"/>
    <w:rsid w:val="009208FA"/>
    <w:rsid w:val="00920941"/>
    <w:rsid w:val="009209AB"/>
    <w:rsid w:val="0092354F"/>
    <w:rsid w:val="00923D03"/>
    <w:rsid w:val="00926E90"/>
    <w:rsid w:val="009271C6"/>
    <w:rsid w:val="009307B1"/>
    <w:rsid w:val="00930B99"/>
    <w:rsid w:val="00930E94"/>
    <w:rsid w:val="009320E3"/>
    <w:rsid w:val="00934BB9"/>
    <w:rsid w:val="009404CD"/>
    <w:rsid w:val="0094199D"/>
    <w:rsid w:val="00944B11"/>
    <w:rsid w:val="00945A85"/>
    <w:rsid w:val="00947FE1"/>
    <w:rsid w:val="009507D8"/>
    <w:rsid w:val="0095093B"/>
    <w:rsid w:val="00951B2E"/>
    <w:rsid w:val="00954E4D"/>
    <w:rsid w:val="009557D7"/>
    <w:rsid w:val="00955B2B"/>
    <w:rsid w:val="00956438"/>
    <w:rsid w:val="009567F9"/>
    <w:rsid w:val="00956D84"/>
    <w:rsid w:val="00960329"/>
    <w:rsid w:val="00961B2D"/>
    <w:rsid w:val="00962B43"/>
    <w:rsid w:val="009634BD"/>
    <w:rsid w:val="009652BF"/>
    <w:rsid w:val="00966494"/>
    <w:rsid w:val="00970064"/>
    <w:rsid w:val="009706DB"/>
    <w:rsid w:val="00970905"/>
    <w:rsid w:val="009722E3"/>
    <w:rsid w:val="00972C76"/>
    <w:rsid w:val="00977D68"/>
    <w:rsid w:val="00981EB6"/>
    <w:rsid w:val="009821AD"/>
    <w:rsid w:val="00982D6A"/>
    <w:rsid w:val="00983323"/>
    <w:rsid w:val="009833CB"/>
    <w:rsid w:val="00984AC9"/>
    <w:rsid w:val="00985993"/>
    <w:rsid w:val="009922D5"/>
    <w:rsid w:val="009935B5"/>
    <w:rsid w:val="00996FF4"/>
    <w:rsid w:val="00997105"/>
    <w:rsid w:val="009A0925"/>
    <w:rsid w:val="009A0DC8"/>
    <w:rsid w:val="009A1995"/>
    <w:rsid w:val="009A35B9"/>
    <w:rsid w:val="009A5D70"/>
    <w:rsid w:val="009A6B49"/>
    <w:rsid w:val="009A6CBD"/>
    <w:rsid w:val="009A7A86"/>
    <w:rsid w:val="009B2A8E"/>
    <w:rsid w:val="009B6CB8"/>
    <w:rsid w:val="009B6E8E"/>
    <w:rsid w:val="009C171F"/>
    <w:rsid w:val="009C4894"/>
    <w:rsid w:val="009C7668"/>
    <w:rsid w:val="009C7CC2"/>
    <w:rsid w:val="009D69B0"/>
    <w:rsid w:val="009D6C79"/>
    <w:rsid w:val="009D6E92"/>
    <w:rsid w:val="009E02A6"/>
    <w:rsid w:val="009E0B00"/>
    <w:rsid w:val="009E245C"/>
    <w:rsid w:val="009E27F3"/>
    <w:rsid w:val="009E29ED"/>
    <w:rsid w:val="009E2F10"/>
    <w:rsid w:val="009E349B"/>
    <w:rsid w:val="009E3768"/>
    <w:rsid w:val="009E691D"/>
    <w:rsid w:val="009E75A0"/>
    <w:rsid w:val="009F03E4"/>
    <w:rsid w:val="009F1A71"/>
    <w:rsid w:val="009F2401"/>
    <w:rsid w:val="009F3A2D"/>
    <w:rsid w:val="009F3B1A"/>
    <w:rsid w:val="009F3CDC"/>
    <w:rsid w:val="009F3CDE"/>
    <w:rsid w:val="009F61E8"/>
    <w:rsid w:val="009F62B7"/>
    <w:rsid w:val="00A00A76"/>
    <w:rsid w:val="00A019A9"/>
    <w:rsid w:val="00A0290F"/>
    <w:rsid w:val="00A03378"/>
    <w:rsid w:val="00A04B45"/>
    <w:rsid w:val="00A06E46"/>
    <w:rsid w:val="00A1291E"/>
    <w:rsid w:val="00A12C56"/>
    <w:rsid w:val="00A149C3"/>
    <w:rsid w:val="00A15FB0"/>
    <w:rsid w:val="00A175CD"/>
    <w:rsid w:val="00A20F5A"/>
    <w:rsid w:val="00A21EA2"/>
    <w:rsid w:val="00A23E25"/>
    <w:rsid w:val="00A255F7"/>
    <w:rsid w:val="00A3098A"/>
    <w:rsid w:val="00A30F50"/>
    <w:rsid w:val="00A32202"/>
    <w:rsid w:val="00A34307"/>
    <w:rsid w:val="00A34985"/>
    <w:rsid w:val="00A352F5"/>
    <w:rsid w:val="00A3543F"/>
    <w:rsid w:val="00A40E4F"/>
    <w:rsid w:val="00A41725"/>
    <w:rsid w:val="00A43675"/>
    <w:rsid w:val="00A506A6"/>
    <w:rsid w:val="00A5105B"/>
    <w:rsid w:val="00A512AA"/>
    <w:rsid w:val="00A51F56"/>
    <w:rsid w:val="00A600D0"/>
    <w:rsid w:val="00A6033F"/>
    <w:rsid w:val="00A61430"/>
    <w:rsid w:val="00A615D0"/>
    <w:rsid w:val="00A6217B"/>
    <w:rsid w:val="00A65047"/>
    <w:rsid w:val="00A662FC"/>
    <w:rsid w:val="00A678D1"/>
    <w:rsid w:val="00A710A1"/>
    <w:rsid w:val="00A7281D"/>
    <w:rsid w:val="00A8009B"/>
    <w:rsid w:val="00A81D54"/>
    <w:rsid w:val="00A847BB"/>
    <w:rsid w:val="00A84DC5"/>
    <w:rsid w:val="00A87E89"/>
    <w:rsid w:val="00A90E24"/>
    <w:rsid w:val="00A90F3C"/>
    <w:rsid w:val="00A91B8C"/>
    <w:rsid w:val="00A92195"/>
    <w:rsid w:val="00A977A4"/>
    <w:rsid w:val="00A97842"/>
    <w:rsid w:val="00A97D31"/>
    <w:rsid w:val="00AA0A6F"/>
    <w:rsid w:val="00AA3252"/>
    <w:rsid w:val="00AA4437"/>
    <w:rsid w:val="00AA4E1A"/>
    <w:rsid w:val="00AA5DBE"/>
    <w:rsid w:val="00AA711D"/>
    <w:rsid w:val="00AB08A8"/>
    <w:rsid w:val="00AB3D6B"/>
    <w:rsid w:val="00AB4104"/>
    <w:rsid w:val="00AB4CA8"/>
    <w:rsid w:val="00AB4D12"/>
    <w:rsid w:val="00AB5284"/>
    <w:rsid w:val="00AB579B"/>
    <w:rsid w:val="00AC256A"/>
    <w:rsid w:val="00AC2C51"/>
    <w:rsid w:val="00AC340B"/>
    <w:rsid w:val="00AC35EE"/>
    <w:rsid w:val="00AC39F9"/>
    <w:rsid w:val="00AC5FA0"/>
    <w:rsid w:val="00AC6387"/>
    <w:rsid w:val="00AD0540"/>
    <w:rsid w:val="00AD07BD"/>
    <w:rsid w:val="00AD1EAD"/>
    <w:rsid w:val="00AD2CD3"/>
    <w:rsid w:val="00AD2F8C"/>
    <w:rsid w:val="00AD49AA"/>
    <w:rsid w:val="00AD590C"/>
    <w:rsid w:val="00AD606B"/>
    <w:rsid w:val="00AD6848"/>
    <w:rsid w:val="00AD6ED1"/>
    <w:rsid w:val="00AD758D"/>
    <w:rsid w:val="00AD7B66"/>
    <w:rsid w:val="00AD7D3B"/>
    <w:rsid w:val="00AE45E7"/>
    <w:rsid w:val="00AE4F4F"/>
    <w:rsid w:val="00AE585A"/>
    <w:rsid w:val="00AF190D"/>
    <w:rsid w:val="00AF2689"/>
    <w:rsid w:val="00B015FC"/>
    <w:rsid w:val="00B019AA"/>
    <w:rsid w:val="00B01CAE"/>
    <w:rsid w:val="00B02C00"/>
    <w:rsid w:val="00B044A5"/>
    <w:rsid w:val="00B04F14"/>
    <w:rsid w:val="00B0513C"/>
    <w:rsid w:val="00B05CAB"/>
    <w:rsid w:val="00B06B4A"/>
    <w:rsid w:val="00B108E4"/>
    <w:rsid w:val="00B11120"/>
    <w:rsid w:val="00B14132"/>
    <w:rsid w:val="00B142B0"/>
    <w:rsid w:val="00B15354"/>
    <w:rsid w:val="00B1547D"/>
    <w:rsid w:val="00B16BD3"/>
    <w:rsid w:val="00B213DF"/>
    <w:rsid w:val="00B259AD"/>
    <w:rsid w:val="00B27684"/>
    <w:rsid w:val="00B31D19"/>
    <w:rsid w:val="00B32722"/>
    <w:rsid w:val="00B34DE5"/>
    <w:rsid w:val="00B41F8C"/>
    <w:rsid w:val="00B56727"/>
    <w:rsid w:val="00B60250"/>
    <w:rsid w:val="00B61518"/>
    <w:rsid w:val="00B63957"/>
    <w:rsid w:val="00B670DD"/>
    <w:rsid w:val="00B67694"/>
    <w:rsid w:val="00B70D02"/>
    <w:rsid w:val="00B70D48"/>
    <w:rsid w:val="00B71900"/>
    <w:rsid w:val="00B71957"/>
    <w:rsid w:val="00B723E2"/>
    <w:rsid w:val="00B738A0"/>
    <w:rsid w:val="00B73E66"/>
    <w:rsid w:val="00B743FC"/>
    <w:rsid w:val="00B74E18"/>
    <w:rsid w:val="00B76FF9"/>
    <w:rsid w:val="00B83B8F"/>
    <w:rsid w:val="00B83C07"/>
    <w:rsid w:val="00B84F00"/>
    <w:rsid w:val="00B855E2"/>
    <w:rsid w:val="00B86D32"/>
    <w:rsid w:val="00B86FE6"/>
    <w:rsid w:val="00B87B59"/>
    <w:rsid w:val="00B907F1"/>
    <w:rsid w:val="00B90B7D"/>
    <w:rsid w:val="00B90B93"/>
    <w:rsid w:val="00B91B90"/>
    <w:rsid w:val="00B9383F"/>
    <w:rsid w:val="00B95B64"/>
    <w:rsid w:val="00B97454"/>
    <w:rsid w:val="00BA1745"/>
    <w:rsid w:val="00BA2FF9"/>
    <w:rsid w:val="00BA422B"/>
    <w:rsid w:val="00BA4D9C"/>
    <w:rsid w:val="00BA5CD3"/>
    <w:rsid w:val="00BA6504"/>
    <w:rsid w:val="00BA6A21"/>
    <w:rsid w:val="00BB134C"/>
    <w:rsid w:val="00BB1393"/>
    <w:rsid w:val="00BB1466"/>
    <w:rsid w:val="00BB16EB"/>
    <w:rsid w:val="00BB17A2"/>
    <w:rsid w:val="00BB1C7C"/>
    <w:rsid w:val="00BB3475"/>
    <w:rsid w:val="00BB4327"/>
    <w:rsid w:val="00BB7D9F"/>
    <w:rsid w:val="00BC2BD9"/>
    <w:rsid w:val="00BC4924"/>
    <w:rsid w:val="00BC6CEA"/>
    <w:rsid w:val="00BC7D78"/>
    <w:rsid w:val="00BD085C"/>
    <w:rsid w:val="00BD18AA"/>
    <w:rsid w:val="00BD1A63"/>
    <w:rsid w:val="00BD4CC9"/>
    <w:rsid w:val="00BD5A49"/>
    <w:rsid w:val="00BE50CD"/>
    <w:rsid w:val="00BE5BD6"/>
    <w:rsid w:val="00BE693D"/>
    <w:rsid w:val="00BF1FBE"/>
    <w:rsid w:val="00BF2D3C"/>
    <w:rsid w:val="00BF4C32"/>
    <w:rsid w:val="00BF6AA9"/>
    <w:rsid w:val="00BF780C"/>
    <w:rsid w:val="00BF7EBC"/>
    <w:rsid w:val="00C01FCA"/>
    <w:rsid w:val="00C02AC3"/>
    <w:rsid w:val="00C03615"/>
    <w:rsid w:val="00C03B82"/>
    <w:rsid w:val="00C03E2F"/>
    <w:rsid w:val="00C0627F"/>
    <w:rsid w:val="00C06B7D"/>
    <w:rsid w:val="00C073CC"/>
    <w:rsid w:val="00C11324"/>
    <w:rsid w:val="00C11890"/>
    <w:rsid w:val="00C131D6"/>
    <w:rsid w:val="00C14B49"/>
    <w:rsid w:val="00C15B8B"/>
    <w:rsid w:val="00C16C2F"/>
    <w:rsid w:val="00C17144"/>
    <w:rsid w:val="00C20A59"/>
    <w:rsid w:val="00C2322B"/>
    <w:rsid w:val="00C24DD6"/>
    <w:rsid w:val="00C3275D"/>
    <w:rsid w:val="00C327F1"/>
    <w:rsid w:val="00C32DC1"/>
    <w:rsid w:val="00C32F61"/>
    <w:rsid w:val="00C349A7"/>
    <w:rsid w:val="00C36019"/>
    <w:rsid w:val="00C37B6F"/>
    <w:rsid w:val="00C42B89"/>
    <w:rsid w:val="00C436DE"/>
    <w:rsid w:val="00C5087C"/>
    <w:rsid w:val="00C50B59"/>
    <w:rsid w:val="00C54B9E"/>
    <w:rsid w:val="00C56B82"/>
    <w:rsid w:val="00C57190"/>
    <w:rsid w:val="00C57F5D"/>
    <w:rsid w:val="00C60980"/>
    <w:rsid w:val="00C60A26"/>
    <w:rsid w:val="00C63525"/>
    <w:rsid w:val="00C636B2"/>
    <w:rsid w:val="00C67AEF"/>
    <w:rsid w:val="00C7160C"/>
    <w:rsid w:val="00C72CF6"/>
    <w:rsid w:val="00C735CC"/>
    <w:rsid w:val="00C741A5"/>
    <w:rsid w:val="00C75E7E"/>
    <w:rsid w:val="00C77593"/>
    <w:rsid w:val="00C81B74"/>
    <w:rsid w:val="00C83AB3"/>
    <w:rsid w:val="00C83DA3"/>
    <w:rsid w:val="00C83DBE"/>
    <w:rsid w:val="00C84694"/>
    <w:rsid w:val="00C848AC"/>
    <w:rsid w:val="00C8505E"/>
    <w:rsid w:val="00C92AC8"/>
    <w:rsid w:val="00C9435C"/>
    <w:rsid w:val="00C947D8"/>
    <w:rsid w:val="00C94EC5"/>
    <w:rsid w:val="00CA14F8"/>
    <w:rsid w:val="00CA224D"/>
    <w:rsid w:val="00CA2C2D"/>
    <w:rsid w:val="00CA3E41"/>
    <w:rsid w:val="00CA435B"/>
    <w:rsid w:val="00CA4507"/>
    <w:rsid w:val="00CA64C5"/>
    <w:rsid w:val="00CA7BF4"/>
    <w:rsid w:val="00CB1EE2"/>
    <w:rsid w:val="00CB3676"/>
    <w:rsid w:val="00CB4FD5"/>
    <w:rsid w:val="00CB5FC9"/>
    <w:rsid w:val="00CB6DC0"/>
    <w:rsid w:val="00CB6E88"/>
    <w:rsid w:val="00CB75D4"/>
    <w:rsid w:val="00CC180C"/>
    <w:rsid w:val="00CC268B"/>
    <w:rsid w:val="00CC38FB"/>
    <w:rsid w:val="00CC3B9A"/>
    <w:rsid w:val="00CC5EBB"/>
    <w:rsid w:val="00CD159A"/>
    <w:rsid w:val="00CD3B46"/>
    <w:rsid w:val="00CD684F"/>
    <w:rsid w:val="00CE0561"/>
    <w:rsid w:val="00CE0CDF"/>
    <w:rsid w:val="00CE18C4"/>
    <w:rsid w:val="00CE2DE3"/>
    <w:rsid w:val="00CE52E3"/>
    <w:rsid w:val="00CE633B"/>
    <w:rsid w:val="00CE63B4"/>
    <w:rsid w:val="00CE65C6"/>
    <w:rsid w:val="00CF16A5"/>
    <w:rsid w:val="00CF17D7"/>
    <w:rsid w:val="00CF1E73"/>
    <w:rsid w:val="00CF2784"/>
    <w:rsid w:val="00CF2BBD"/>
    <w:rsid w:val="00CF30CF"/>
    <w:rsid w:val="00CF6D3A"/>
    <w:rsid w:val="00D01FB1"/>
    <w:rsid w:val="00D02835"/>
    <w:rsid w:val="00D028A1"/>
    <w:rsid w:val="00D02C58"/>
    <w:rsid w:val="00D04852"/>
    <w:rsid w:val="00D10114"/>
    <w:rsid w:val="00D121A3"/>
    <w:rsid w:val="00D148AE"/>
    <w:rsid w:val="00D170E1"/>
    <w:rsid w:val="00D2313B"/>
    <w:rsid w:val="00D24DCF"/>
    <w:rsid w:val="00D26043"/>
    <w:rsid w:val="00D26660"/>
    <w:rsid w:val="00D30B43"/>
    <w:rsid w:val="00D31175"/>
    <w:rsid w:val="00D31EC7"/>
    <w:rsid w:val="00D34296"/>
    <w:rsid w:val="00D36A21"/>
    <w:rsid w:val="00D36D16"/>
    <w:rsid w:val="00D36F26"/>
    <w:rsid w:val="00D3798E"/>
    <w:rsid w:val="00D41B54"/>
    <w:rsid w:val="00D43139"/>
    <w:rsid w:val="00D45153"/>
    <w:rsid w:val="00D45E99"/>
    <w:rsid w:val="00D46586"/>
    <w:rsid w:val="00D50044"/>
    <w:rsid w:val="00D52013"/>
    <w:rsid w:val="00D52F90"/>
    <w:rsid w:val="00D55A05"/>
    <w:rsid w:val="00D568D9"/>
    <w:rsid w:val="00D572F4"/>
    <w:rsid w:val="00D60F0C"/>
    <w:rsid w:val="00D62163"/>
    <w:rsid w:val="00D63A96"/>
    <w:rsid w:val="00D63E5F"/>
    <w:rsid w:val="00D64461"/>
    <w:rsid w:val="00D649D2"/>
    <w:rsid w:val="00D66609"/>
    <w:rsid w:val="00D667C2"/>
    <w:rsid w:val="00D673C7"/>
    <w:rsid w:val="00D67ADC"/>
    <w:rsid w:val="00D701C4"/>
    <w:rsid w:val="00D715E8"/>
    <w:rsid w:val="00D716A1"/>
    <w:rsid w:val="00D71FC1"/>
    <w:rsid w:val="00D7738F"/>
    <w:rsid w:val="00D8266D"/>
    <w:rsid w:val="00D8290B"/>
    <w:rsid w:val="00D833D8"/>
    <w:rsid w:val="00D84487"/>
    <w:rsid w:val="00D84936"/>
    <w:rsid w:val="00D860F7"/>
    <w:rsid w:val="00D8664D"/>
    <w:rsid w:val="00D86785"/>
    <w:rsid w:val="00D91BBF"/>
    <w:rsid w:val="00D9647D"/>
    <w:rsid w:val="00DA01FA"/>
    <w:rsid w:val="00DA2A0A"/>
    <w:rsid w:val="00DA5CAD"/>
    <w:rsid w:val="00DA5FCA"/>
    <w:rsid w:val="00DA6325"/>
    <w:rsid w:val="00DA6959"/>
    <w:rsid w:val="00DA7156"/>
    <w:rsid w:val="00DB24CD"/>
    <w:rsid w:val="00DB3107"/>
    <w:rsid w:val="00DB4AFE"/>
    <w:rsid w:val="00DB753D"/>
    <w:rsid w:val="00DC09EE"/>
    <w:rsid w:val="00DC17BE"/>
    <w:rsid w:val="00DC31BD"/>
    <w:rsid w:val="00DC336F"/>
    <w:rsid w:val="00DC34C1"/>
    <w:rsid w:val="00DC3EA6"/>
    <w:rsid w:val="00DC5BB1"/>
    <w:rsid w:val="00DC6237"/>
    <w:rsid w:val="00DC7967"/>
    <w:rsid w:val="00DC7AF7"/>
    <w:rsid w:val="00DD1C16"/>
    <w:rsid w:val="00DD21EA"/>
    <w:rsid w:val="00DD21F0"/>
    <w:rsid w:val="00DD2372"/>
    <w:rsid w:val="00DD461D"/>
    <w:rsid w:val="00DD571D"/>
    <w:rsid w:val="00DD66E2"/>
    <w:rsid w:val="00DD7AA4"/>
    <w:rsid w:val="00DD7CC4"/>
    <w:rsid w:val="00DE67D1"/>
    <w:rsid w:val="00DE73F3"/>
    <w:rsid w:val="00DE7FF4"/>
    <w:rsid w:val="00DF175B"/>
    <w:rsid w:val="00DF1ABF"/>
    <w:rsid w:val="00DF1EFA"/>
    <w:rsid w:val="00DF30AF"/>
    <w:rsid w:val="00DF4D95"/>
    <w:rsid w:val="00DF604E"/>
    <w:rsid w:val="00DF720E"/>
    <w:rsid w:val="00E00166"/>
    <w:rsid w:val="00E00659"/>
    <w:rsid w:val="00E00B48"/>
    <w:rsid w:val="00E02362"/>
    <w:rsid w:val="00E0316A"/>
    <w:rsid w:val="00E05190"/>
    <w:rsid w:val="00E0626D"/>
    <w:rsid w:val="00E079AA"/>
    <w:rsid w:val="00E1013A"/>
    <w:rsid w:val="00E10A93"/>
    <w:rsid w:val="00E127AB"/>
    <w:rsid w:val="00E1346A"/>
    <w:rsid w:val="00E13E29"/>
    <w:rsid w:val="00E144C0"/>
    <w:rsid w:val="00E228BF"/>
    <w:rsid w:val="00E26DE4"/>
    <w:rsid w:val="00E30A73"/>
    <w:rsid w:val="00E34707"/>
    <w:rsid w:val="00E36FA2"/>
    <w:rsid w:val="00E401D4"/>
    <w:rsid w:val="00E427B4"/>
    <w:rsid w:val="00E4344D"/>
    <w:rsid w:val="00E43D2F"/>
    <w:rsid w:val="00E43FB2"/>
    <w:rsid w:val="00E451E8"/>
    <w:rsid w:val="00E46A54"/>
    <w:rsid w:val="00E46F7E"/>
    <w:rsid w:val="00E539F7"/>
    <w:rsid w:val="00E5441A"/>
    <w:rsid w:val="00E5796F"/>
    <w:rsid w:val="00E61220"/>
    <w:rsid w:val="00E665D2"/>
    <w:rsid w:val="00E71948"/>
    <w:rsid w:val="00E741BC"/>
    <w:rsid w:val="00E81445"/>
    <w:rsid w:val="00E81DFE"/>
    <w:rsid w:val="00E850CA"/>
    <w:rsid w:val="00E874E7"/>
    <w:rsid w:val="00E87E66"/>
    <w:rsid w:val="00E908C6"/>
    <w:rsid w:val="00E921DD"/>
    <w:rsid w:val="00E93349"/>
    <w:rsid w:val="00E9480A"/>
    <w:rsid w:val="00E95ABC"/>
    <w:rsid w:val="00E95BBE"/>
    <w:rsid w:val="00E96E75"/>
    <w:rsid w:val="00E9734C"/>
    <w:rsid w:val="00E97A55"/>
    <w:rsid w:val="00E97C28"/>
    <w:rsid w:val="00E97E07"/>
    <w:rsid w:val="00EA05F5"/>
    <w:rsid w:val="00EA25F8"/>
    <w:rsid w:val="00EA4D6D"/>
    <w:rsid w:val="00EA4D75"/>
    <w:rsid w:val="00EA5B61"/>
    <w:rsid w:val="00EA5FBC"/>
    <w:rsid w:val="00EA7417"/>
    <w:rsid w:val="00EA7DBC"/>
    <w:rsid w:val="00EB0916"/>
    <w:rsid w:val="00EB2AB8"/>
    <w:rsid w:val="00EB3CAA"/>
    <w:rsid w:val="00EB6709"/>
    <w:rsid w:val="00EC3CD7"/>
    <w:rsid w:val="00EC40EF"/>
    <w:rsid w:val="00EC4FBB"/>
    <w:rsid w:val="00EC5BCB"/>
    <w:rsid w:val="00EC60D5"/>
    <w:rsid w:val="00EC720D"/>
    <w:rsid w:val="00ED0229"/>
    <w:rsid w:val="00ED2786"/>
    <w:rsid w:val="00ED3E81"/>
    <w:rsid w:val="00ED5839"/>
    <w:rsid w:val="00ED62EA"/>
    <w:rsid w:val="00ED7118"/>
    <w:rsid w:val="00EE042D"/>
    <w:rsid w:val="00EE0FB6"/>
    <w:rsid w:val="00EE3B87"/>
    <w:rsid w:val="00EE3D67"/>
    <w:rsid w:val="00EE5189"/>
    <w:rsid w:val="00EE5C66"/>
    <w:rsid w:val="00EE6851"/>
    <w:rsid w:val="00EE7026"/>
    <w:rsid w:val="00EE7360"/>
    <w:rsid w:val="00EE7842"/>
    <w:rsid w:val="00EF3B19"/>
    <w:rsid w:val="00EF3C02"/>
    <w:rsid w:val="00EF583A"/>
    <w:rsid w:val="00EF6084"/>
    <w:rsid w:val="00EF7AD9"/>
    <w:rsid w:val="00EF7E41"/>
    <w:rsid w:val="00F00EB6"/>
    <w:rsid w:val="00F014EA"/>
    <w:rsid w:val="00F02553"/>
    <w:rsid w:val="00F02A82"/>
    <w:rsid w:val="00F04FE4"/>
    <w:rsid w:val="00F05AA3"/>
    <w:rsid w:val="00F10A2E"/>
    <w:rsid w:val="00F114A3"/>
    <w:rsid w:val="00F118C1"/>
    <w:rsid w:val="00F11E7F"/>
    <w:rsid w:val="00F14749"/>
    <w:rsid w:val="00F169E3"/>
    <w:rsid w:val="00F200F6"/>
    <w:rsid w:val="00F23FAD"/>
    <w:rsid w:val="00F246A4"/>
    <w:rsid w:val="00F2639C"/>
    <w:rsid w:val="00F27359"/>
    <w:rsid w:val="00F27F60"/>
    <w:rsid w:val="00F30E6E"/>
    <w:rsid w:val="00F31903"/>
    <w:rsid w:val="00F32724"/>
    <w:rsid w:val="00F33F4C"/>
    <w:rsid w:val="00F34214"/>
    <w:rsid w:val="00F3455D"/>
    <w:rsid w:val="00F3500A"/>
    <w:rsid w:val="00F36D42"/>
    <w:rsid w:val="00F3715D"/>
    <w:rsid w:val="00F4138A"/>
    <w:rsid w:val="00F4154D"/>
    <w:rsid w:val="00F4291F"/>
    <w:rsid w:val="00F45F83"/>
    <w:rsid w:val="00F46FD6"/>
    <w:rsid w:val="00F47540"/>
    <w:rsid w:val="00F50519"/>
    <w:rsid w:val="00F5154B"/>
    <w:rsid w:val="00F531FE"/>
    <w:rsid w:val="00F548F7"/>
    <w:rsid w:val="00F55BCE"/>
    <w:rsid w:val="00F56D17"/>
    <w:rsid w:val="00F600F8"/>
    <w:rsid w:val="00F61C75"/>
    <w:rsid w:val="00F62720"/>
    <w:rsid w:val="00F63B08"/>
    <w:rsid w:val="00F63C19"/>
    <w:rsid w:val="00F64675"/>
    <w:rsid w:val="00F64695"/>
    <w:rsid w:val="00F66668"/>
    <w:rsid w:val="00F70192"/>
    <w:rsid w:val="00F713E8"/>
    <w:rsid w:val="00F72DCE"/>
    <w:rsid w:val="00F742A2"/>
    <w:rsid w:val="00F75087"/>
    <w:rsid w:val="00F76025"/>
    <w:rsid w:val="00F766ED"/>
    <w:rsid w:val="00F82152"/>
    <w:rsid w:val="00F822C5"/>
    <w:rsid w:val="00F824BC"/>
    <w:rsid w:val="00F8283D"/>
    <w:rsid w:val="00F83F55"/>
    <w:rsid w:val="00F8581D"/>
    <w:rsid w:val="00F86E6C"/>
    <w:rsid w:val="00F912A1"/>
    <w:rsid w:val="00F919DF"/>
    <w:rsid w:val="00F92BF0"/>
    <w:rsid w:val="00F940C3"/>
    <w:rsid w:val="00F9508F"/>
    <w:rsid w:val="00F954EA"/>
    <w:rsid w:val="00FA074F"/>
    <w:rsid w:val="00FA1CC3"/>
    <w:rsid w:val="00FA450E"/>
    <w:rsid w:val="00FA4E12"/>
    <w:rsid w:val="00FA7933"/>
    <w:rsid w:val="00FA794B"/>
    <w:rsid w:val="00FA7BD7"/>
    <w:rsid w:val="00FB06B6"/>
    <w:rsid w:val="00FB0E31"/>
    <w:rsid w:val="00FB2157"/>
    <w:rsid w:val="00FB5073"/>
    <w:rsid w:val="00FB73D6"/>
    <w:rsid w:val="00FB7783"/>
    <w:rsid w:val="00FC15E0"/>
    <w:rsid w:val="00FC1BB4"/>
    <w:rsid w:val="00FC4006"/>
    <w:rsid w:val="00FC48D5"/>
    <w:rsid w:val="00FC6806"/>
    <w:rsid w:val="00FC681E"/>
    <w:rsid w:val="00FC7705"/>
    <w:rsid w:val="00FD0A3D"/>
    <w:rsid w:val="00FD0BCE"/>
    <w:rsid w:val="00FD18FD"/>
    <w:rsid w:val="00FD1B6B"/>
    <w:rsid w:val="00FD66C0"/>
    <w:rsid w:val="00FE19F2"/>
    <w:rsid w:val="00FE2925"/>
    <w:rsid w:val="00FE2FDB"/>
    <w:rsid w:val="00FE3779"/>
    <w:rsid w:val="00FE5AA9"/>
    <w:rsid w:val="00FE635B"/>
    <w:rsid w:val="00FE7CEA"/>
    <w:rsid w:val="00FF1CFD"/>
    <w:rsid w:val="00FF4BC5"/>
    <w:rsid w:val="442FF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7F330"/>
  <w15:docId w15:val="{8871604F-070C-47C0-9CFA-7BBEF6D5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B6F"/>
    <w:rPr>
      <w:b/>
      <w:bCs/>
    </w:rPr>
  </w:style>
  <w:style w:type="paragraph" w:styleId="NormalWeb">
    <w:name w:val="Normal (Web)"/>
    <w:basedOn w:val="Normal"/>
    <w:uiPriority w:val="99"/>
    <w:unhideWhenUsed/>
    <w:rsid w:val="00C37B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3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6F"/>
    <w:rPr>
      <w:rFonts w:ascii="Tahoma" w:hAnsi="Tahoma" w:cs="Tahoma"/>
      <w:sz w:val="16"/>
      <w:szCs w:val="16"/>
    </w:rPr>
  </w:style>
  <w:style w:type="table" w:styleId="TableGrid">
    <w:name w:val="Table Grid"/>
    <w:basedOn w:val="TableNormal"/>
    <w:uiPriority w:val="59"/>
    <w:rsid w:val="002A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B79"/>
    <w:rPr>
      <w:color w:val="0000FF" w:themeColor="hyperlink"/>
      <w:u w:val="single"/>
    </w:rPr>
  </w:style>
  <w:style w:type="paragraph" w:styleId="NoSpacing">
    <w:name w:val="No Spacing"/>
    <w:uiPriority w:val="1"/>
    <w:qFormat/>
    <w:rsid w:val="00575094"/>
    <w:pPr>
      <w:spacing w:after="0" w:line="240" w:lineRule="auto"/>
    </w:pPr>
    <w:rPr>
      <w:rFonts w:ascii="Calibri" w:eastAsia="Calibri" w:hAnsi="Calibri" w:cs="Calibri"/>
      <w:lang w:val="en-US"/>
    </w:rPr>
  </w:style>
  <w:style w:type="paragraph" w:styleId="ListParagraph">
    <w:name w:val="List Paragraph"/>
    <w:basedOn w:val="Normal"/>
    <w:uiPriority w:val="34"/>
    <w:qFormat/>
    <w:rsid w:val="0022246C"/>
    <w:pPr>
      <w:ind w:left="720"/>
      <w:contextualSpacing/>
    </w:pPr>
  </w:style>
  <w:style w:type="character" w:customStyle="1" w:styleId="UnresolvedMention1">
    <w:name w:val="Unresolved Mention1"/>
    <w:basedOn w:val="DefaultParagraphFont"/>
    <w:uiPriority w:val="99"/>
    <w:semiHidden/>
    <w:unhideWhenUsed/>
    <w:rsid w:val="004D27F2"/>
    <w:rPr>
      <w:color w:val="605E5C"/>
      <w:shd w:val="clear" w:color="auto" w:fill="E1DFDD"/>
    </w:rPr>
  </w:style>
  <w:style w:type="character" w:styleId="CommentReference">
    <w:name w:val="annotation reference"/>
    <w:basedOn w:val="DefaultParagraphFont"/>
    <w:uiPriority w:val="99"/>
    <w:semiHidden/>
    <w:unhideWhenUsed/>
    <w:rsid w:val="00E0626D"/>
    <w:rPr>
      <w:sz w:val="16"/>
      <w:szCs w:val="16"/>
    </w:rPr>
  </w:style>
  <w:style w:type="paragraph" w:styleId="CommentText">
    <w:name w:val="annotation text"/>
    <w:basedOn w:val="Normal"/>
    <w:link w:val="CommentTextChar"/>
    <w:semiHidden/>
    <w:unhideWhenUsed/>
    <w:rsid w:val="00E0626D"/>
    <w:pPr>
      <w:spacing w:line="240" w:lineRule="auto"/>
    </w:pPr>
    <w:rPr>
      <w:sz w:val="20"/>
      <w:szCs w:val="20"/>
    </w:rPr>
  </w:style>
  <w:style w:type="character" w:customStyle="1" w:styleId="CommentTextChar">
    <w:name w:val="Comment Text Char"/>
    <w:basedOn w:val="DefaultParagraphFont"/>
    <w:link w:val="CommentText"/>
    <w:uiPriority w:val="99"/>
    <w:semiHidden/>
    <w:rsid w:val="00E0626D"/>
    <w:rPr>
      <w:sz w:val="20"/>
      <w:szCs w:val="20"/>
    </w:rPr>
  </w:style>
  <w:style w:type="paragraph" w:styleId="CommentSubject">
    <w:name w:val="annotation subject"/>
    <w:basedOn w:val="CommentText"/>
    <w:next w:val="CommentText"/>
    <w:link w:val="CommentSubjectChar"/>
    <w:uiPriority w:val="99"/>
    <w:semiHidden/>
    <w:unhideWhenUsed/>
    <w:rsid w:val="00E0626D"/>
    <w:rPr>
      <w:b/>
      <w:bCs/>
    </w:rPr>
  </w:style>
  <w:style w:type="character" w:customStyle="1" w:styleId="CommentSubjectChar">
    <w:name w:val="Comment Subject Char"/>
    <w:basedOn w:val="CommentTextChar"/>
    <w:link w:val="CommentSubject"/>
    <w:uiPriority w:val="99"/>
    <w:semiHidden/>
    <w:rsid w:val="00E0626D"/>
    <w:rPr>
      <w:b/>
      <w:bCs/>
      <w:sz w:val="20"/>
      <w:szCs w:val="20"/>
    </w:rPr>
  </w:style>
  <w:style w:type="character" w:customStyle="1" w:styleId="UnresolvedMention2">
    <w:name w:val="Unresolved Mention2"/>
    <w:basedOn w:val="DefaultParagraphFont"/>
    <w:uiPriority w:val="99"/>
    <w:semiHidden/>
    <w:unhideWhenUsed/>
    <w:rsid w:val="001C6DE0"/>
    <w:rPr>
      <w:color w:val="605E5C"/>
      <w:shd w:val="clear" w:color="auto" w:fill="E1DFDD"/>
    </w:rPr>
  </w:style>
  <w:style w:type="paragraph" w:styleId="Header">
    <w:name w:val="header"/>
    <w:basedOn w:val="Normal"/>
    <w:link w:val="HeaderChar"/>
    <w:uiPriority w:val="99"/>
    <w:unhideWhenUsed/>
    <w:rsid w:val="00F1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7F"/>
  </w:style>
  <w:style w:type="paragraph" w:styleId="Footer">
    <w:name w:val="footer"/>
    <w:basedOn w:val="Normal"/>
    <w:link w:val="FooterChar"/>
    <w:uiPriority w:val="99"/>
    <w:unhideWhenUsed/>
    <w:rsid w:val="00F1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7F"/>
  </w:style>
  <w:style w:type="character" w:customStyle="1" w:styleId="UnresolvedMention3">
    <w:name w:val="Unresolved Mention3"/>
    <w:basedOn w:val="DefaultParagraphFont"/>
    <w:uiPriority w:val="99"/>
    <w:semiHidden/>
    <w:unhideWhenUsed/>
    <w:rsid w:val="00615290"/>
    <w:rPr>
      <w:color w:val="605E5C"/>
      <w:shd w:val="clear" w:color="auto" w:fill="E1DFDD"/>
    </w:rPr>
  </w:style>
  <w:style w:type="character" w:customStyle="1" w:styleId="UnresolvedMention4">
    <w:name w:val="Unresolved Mention4"/>
    <w:basedOn w:val="DefaultParagraphFont"/>
    <w:uiPriority w:val="99"/>
    <w:semiHidden/>
    <w:unhideWhenUsed/>
    <w:rsid w:val="00F05AA3"/>
    <w:rPr>
      <w:color w:val="605E5C"/>
      <w:shd w:val="clear" w:color="auto" w:fill="E1DFDD"/>
    </w:rPr>
  </w:style>
  <w:style w:type="character" w:styleId="UnresolvedMention">
    <w:name w:val="Unresolved Mention"/>
    <w:basedOn w:val="DefaultParagraphFont"/>
    <w:uiPriority w:val="99"/>
    <w:semiHidden/>
    <w:unhideWhenUsed/>
    <w:rsid w:val="009208FA"/>
    <w:rPr>
      <w:color w:val="605E5C"/>
      <w:shd w:val="clear" w:color="auto" w:fill="E1DFDD"/>
    </w:rPr>
  </w:style>
  <w:style w:type="character" w:styleId="FollowedHyperlink">
    <w:name w:val="FollowedHyperlink"/>
    <w:basedOn w:val="DefaultParagraphFont"/>
    <w:uiPriority w:val="99"/>
    <w:semiHidden/>
    <w:unhideWhenUsed/>
    <w:rsid w:val="005722E4"/>
    <w:rPr>
      <w:color w:val="800080" w:themeColor="followedHyperlink"/>
      <w:u w:val="single"/>
    </w:rPr>
  </w:style>
  <w:style w:type="paragraph" w:customStyle="1" w:styleId="bodytextindent0">
    <w:name w:val="#body text=indent 0"/>
    <w:basedOn w:val="Normal"/>
    <w:rsid w:val="006202E3"/>
    <w:pPr>
      <w:spacing w:before="240"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5388">
      <w:bodyDiv w:val="1"/>
      <w:marLeft w:val="0"/>
      <w:marRight w:val="0"/>
      <w:marTop w:val="0"/>
      <w:marBottom w:val="0"/>
      <w:divBdr>
        <w:top w:val="none" w:sz="0" w:space="0" w:color="auto"/>
        <w:left w:val="none" w:sz="0" w:space="0" w:color="auto"/>
        <w:bottom w:val="none" w:sz="0" w:space="0" w:color="auto"/>
        <w:right w:val="none" w:sz="0" w:space="0" w:color="auto"/>
      </w:divBdr>
    </w:div>
    <w:div w:id="64886533">
      <w:bodyDiv w:val="1"/>
      <w:marLeft w:val="0"/>
      <w:marRight w:val="0"/>
      <w:marTop w:val="0"/>
      <w:marBottom w:val="0"/>
      <w:divBdr>
        <w:top w:val="none" w:sz="0" w:space="0" w:color="auto"/>
        <w:left w:val="none" w:sz="0" w:space="0" w:color="auto"/>
        <w:bottom w:val="none" w:sz="0" w:space="0" w:color="auto"/>
        <w:right w:val="none" w:sz="0" w:space="0" w:color="auto"/>
      </w:divBdr>
      <w:divsChild>
        <w:div w:id="96566818">
          <w:marLeft w:val="0"/>
          <w:marRight w:val="0"/>
          <w:marTop w:val="0"/>
          <w:marBottom w:val="0"/>
          <w:divBdr>
            <w:top w:val="none" w:sz="0" w:space="0" w:color="auto"/>
            <w:left w:val="none" w:sz="0" w:space="0" w:color="auto"/>
            <w:bottom w:val="none" w:sz="0" w:space="0" w:color="auto"/>
            <w:right w:val="none" w:sz="0" w:space="0" w:color="auto"/>
          </w:divBdr>
          <w:divsChild>
            <w:div w:id="2011171734">
              <w:marLeft w:val="0"/>
              <w:marRight w:val="0"/>
              <w:marTop w:val="0"/>
              <w:marBottom w:val="0"/>
              <w:divBdr>
                <w:top w:val="none" w:sz="0" w:space="0" w:color="auto"/>
                <w:left w:val="none" w:sz="0" w:space="0" w:color="auto"/>
                <w:bottom w:val="none" w:sz="0" w:space="0" w:color="auto"/>
                <w:right w:val="none" w:sz="0" w:space="0" w:color="auto"/>
              </w:divBdr>
              <w:divsChild>
                <w:div w:id="361907274">
                  <w:marLeft w:val="-375"/>
                  <w:marRight w:val="0"/>
                  <w:marTop w:val="0"/>
                  <w:marBottom w:val="0"/>
                  <w:divBdr>
                    <w:top w:val="none" w:sz="0" w:space="0" w:color="auto"/>
                    <w:left w:val="none" w:sz="0" w:space="0" w:color="auto"/>
                    <w:bottom w:val="none" w:sz="0" w:space="0" w:color="auto"/>
                    <w:right w:val="none" w:sz="0" w:space="0" w:color="auto"/>
                  </w:divBdr>
                  <w:divsChild>
                    <w:div w:id="81069854">
                      <w:marLeft w:val="0"/>
                      <w:marRight w:val="0"/>
                      <w:marTop w:val="0"/>
                      <w:marBottom w:val="0"/>
                      <w:divBdr>
                        <w:top w:val="none" w:sz="0" w:space="0" w:color="auto"/>
                        <w:left w:val="none" w:sz="0" w:space="0" w:color="auto"/>
                        <w:bottom w:val="none" w:sz="0" w:space="0" w:color="auto"/>
                        <w:right w:val="none" w:sz="0" w:space="0" w:color="auto"/>
                      </w:divBdr>
                      <w:divsChild>
                        <w:div w:id="14962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0997">
      <w:bodyDiv w:val="1"/>
      <w:marLeft w:val="0"/>
      <w:marRight w:val="0"/>
      <w:marTop w:val="0"/>
      <w:marBottom w:val="0"/>
      <w:divBdr>
        <w:top w:val="none" w:sz="0" w:space="0" w:color="auto"/>
        <w:left w:val="none" w:sz="0" w:space="0" w:color="auto"/>
        <w:bottom w:val="none" w:sz="0" w:space="0" w:color="auto"/>
        <w:right w:val="none" w:sz="0" w:space="0" w:color="auto"/>
      </w:divBdr>
    </w:div>
    <w:div w:id="196551221">
      <w:bodyDiv w:val="1"/>
      <w:marLeft w:val="0"/>
      <w:marRight w:val="0"/>
      <w:marTop w:val="0"/>
      <w:marBottom w:val="0"/>
      <w:divBdr>
        <w:top w:val="none" w:sz="0" w:space="0" w:color="auto"/>
        <w:left w:val="none" w:sz="0" w:space="0" w:color="auto"/>
        <w:bottom w:val="none" w:sz="0" w:space="0" w:color="auto"/>
        <w:right w:val="none" w:sz="0" w:space="0" w:color="auto"/>
      </w:divBdr>
    </w:div>
    <w:div w:id="329673597">
      <w:bodyDiv w:val="1"/>
      <w:marLeft w:val="0"/>
      <w:marRight w:val="0"/>
      <w:marTop w:val="0"/>
      <w:marBottom w:val="0"/>
      <w:divBdr>
        <w:top w:val="none" w:sz="0" w:space="0" w:color="auto"/>
        <w:left w:val="none" w:sz="0" w:space="0" w:color="auto"/>
        <w:bottom w:val="none" w:sz="0" w:space="0" w:color="auto"/>
        <w:right w:val="none" w:sz="0" w:space="0" w:color="auto"/>
      </w:divBdr>
    </w:div>
    <w:div w:id="442923625">
      <w:bodyDiv w:val="1"/>
      <w:marLeft w:val="0"/>
      <w:marRight w:val="0"/>
      <w:marTop w:val="0"/>
      <w:marBottom w:val="0"/>
      <w:divBdr>
        <w:top w:val="none" w:sz="0" w:space="0" w:color="auto"/>
        <w:left w:val="none" w:sz="0" w:space="0" w:color="auto"/>
        <w:bottom w:val="none" w:sz="0" w:space="0" w:color="auto"/>
        <w:right w:val="none" w:sz="0" w:space="0" w:color="auto"/>
      </w:divBdr>
    </w:div>
    <w:div w:id="445345784">
      <w:bodyDiv w:val="1"/>
      <w:marLeft w:val="0"/>
      <w:marRight w:val="0"/>
      <w:marTop w:val="0"/>
      <w:marBottom w:val="0"/>
      <w:divBdr>
        <w:top w:val="none" w:sz="0" w:space="0" w:color="auto"/>
        <w:left w:val="none" w:sz="0" w:space="0" w:color="auto"/>
        <w:bottom w:val="none" w:sz="0" w:space="0" w:color="auto"/>
        <w:right w:val="none" w:sz="0" w:space="0" w:color="auto"/>
      </w:divBdr>
    </w:div>
    <w:div w:id="458037980">
      <w:bodyDiv w:val="1"/>
      <w:marLeft w:val="0"/>
      <w:marRight w:val="0"/>
      <w:marTop w:val="0"/>
      <w:marBottom w:val="0"/>
      <w:divBdr>
        <w:top w:val="none" w:sz="0" w:space="0" w:color="auto"/>
        <w:left w:val="none" w:sz="0" w:space="0" w:color="auto"/>
        <w:bottom w:val="none" w:sz="0" w:space="0" w:color="auto"/>
        <w:right w:val="none" w:sz="0" w:space="0" w:color="auto"/>
      </w:divBdr>
    </w:div>
    <w:div w:id="502403302">
      <w:bodyDiv w:val="1"/>
      <w:marLeft w:val="0"/>
      <w:marRight w:val="0"/>
      <w:marTop w:val="0"/>
      <w:marBottom w:val="0"/>
      <w:divBdr>
        <w:top w:val="none" w:sz="0" w:space="0" w:color="auto"/>
        <w:left w:val="none" w:sz="0" w:space="0" w:color="auto"/>
        <w:bottom w:val="none" w:sz="0" w:space="0" w:color="auto"/>
        <w:right w:val="none" w:sz="0" w:space="0" w:color="auto"/>
      </w:divBdr>
    </w:div>
    <w:div w:id="544948586">
      <w:bodyDiv w:val="1"/>
      <w:marLeft w:val="0"/>
      <w:marRight w:val="0"/>
      <w:marTop w:val="0"/>
      <w:marBottom w:val="0"/>
      <w:divBdr>
        <w:top w:val="none" w:sz="0" w:space="0" w:color="auto"/>
        <w:left w:val="none" w:sz="0" w:space="0" w:color="auto"/>
        <w:bottom w:val="none" w:sz="0" w:space="0" w:color="auto"/>
        <w:right w:val="none" w:sz="0" w:space="0" w:color="auto"/>
      </w:divBdr>
    </w:div>
    <w:div w:id="567880859">
      <w:bodyDiv w:val="1"/>
      <w:marLeft w:val="0"/>
      <w:marRight w:val="0"/>
      <w:marTop w:val="0"/>
      <w:marBottom w:val="0"/>
      <w:divBdr>
        <w:top w:val="none" w:sz="0" w:space="0" w:color="auto"/>
        <w:left w:val="none" w:sz="0" w:space="0" w:color="auto"/>
        <w:bottom w:val="none" w:sz="0" w:space="0" w:color="auto"/>
        <w:right w:val="none" w:sz="0" w:space="0" w:color="auto"/>
      </w:divBdr>
    </w:div>
    <w:div w:id="649406771">
      <w:bodyDiv w:val="1"/>
      <w:marLeft w:val="0"/>
      <w:marRight w:val="0"/>
      <w:marTop w:val="0"/>
      <w:marBottom w:val="0"/>
      <w:divBdr>
        <w:top w:val="none" w:sz="0" w:space="0" w:color="auto"/>
        <w:left w:val="none" w:sz="0" w:space="0" w:color="auto"/>
        <w:bottom w:val="none" w:sz="0" w:space="0" w:color="auto"/>
        <w:right w:val="none" w:sz="0" w:space="0" w:color="auto"/>
      </w:divBdr>
    </w:div>
    <w:div w:id="695233340">
      <w:bodyDiv w:val="1"/>
      <w:marLeft w:val="0"/>
      <w:marRight w:val="0"/>
      <w:marTop w:val="0"/>
      <w:marBottom w:val="0"/>
      <w:divBdr>
        <w:top w:val="none" w:sz="0" w:space="0" w:color="auto"/>
        <w:left w:val="none" w:sz="0" w:space="0" w:color="auto"/>
        <w:bottom w:val="none" w:sz="0" w:space="0" w:color="auto"/>
        <w:right w:val="none" w:sz="0" w:space="0" w:color="auto"/>
      </w:divBdr>
    </w:div>
    <w:div w:id="737290549">
      <w:bodyDiv w:val="1"/>
      <w:marLeft w:val="0"/>
      <w:marRight w:val="0"/>
      <w:marTop w:val="0"/>
      <w:marBottom w:val="0"/>
      <w:divBdr>
        <w:top w:val="none" w:sz="0" w:space="0" w:color="auto"/>
        <w:left w:val="none" w:sz="0" w:space="0" w:color="auto"/>
        <w:bottom w:val="none" w:sz="0" w:space="0" w:color="auto"/>
        <w:right w:val="none" w:sz="0" w:space="0" w:color="auto"/>
      </w:divBdr>
    </w:div>
    <w:div w:id="863324951">
      <w:bodyDiv w:val="1"/>
      <w:marLeft w:val="0"/>
      <w:marRight w:val="0"/>
      <w:marTop w:val="0"/>
      <w:marBottom w:val="0"/>
      <w:divBdr>
        <w:top w:val="none" w:sz="0" w:space="0" w:color="auto"/>
        <w:left w:val="none" w:sz="0" w:space="0" w:color="auto"/>
        <w:bottom w:val="none" w:sz="0" w:space="0" w:color="auto"/>
        <w:right w:val="none" w:sz="0" w:space="0" w:color="auto"/>
      </w:divBdr>
    </w:div>
    <w:div w:id="932588821">
      <w:bodyDiv w:val="1"/>
      <w:marLeft w:val="0"/>
      <w:marRight w:val="0"/>
      <w:marTop w:val="0"/>
      <w:marBottom w:val="0"/>
      <w:divBdr>
        <w:top w:val="none" w:sz="0" w:space="0" w:color="auto"/>
        <w:left w:val="none" w:sz="0" w:space="0" w:color="auto"/>
        <w:bottom w:val="none" w:sz="0" w:space="0" w:color="auto"/>
        <w:right w:val="none" w:sz="0" w:space="0" w:color="auto"/>
      </w:divBdr>
    </w:div>
    <w:div w:id="969673340">
      <w:bodyDiv w:val="1"/>
      <w:marLeft w:val="0"/>
      <w:marRight w:val="0"/>
      <w:marTop w:val="0"/>
      <w:marBottom w:val="0"/>
      <w:divBdr>
        <w:top w:val="none" w:sz="0" w:space="0" w:color="auto"/>
        <w:left w:val="none" w:sz="0" w:space="0" w:color="auto"/>
        <w:bottom w:val="none" w:sz="0" w:space="0" w:color="auto"/>
        <w:right w:val="none" w:sz="0" w:space="0" w:color="auto"/>
      </w:divBdr>
    </w:div>
    <w:div w:id="993223783">
      <w:bodyDiv w:val="1"/>
      <w:marLeft w:val="0"/>
      <w:marRight w:val="0"/>
      <w:marTop w:val="0"/>
      <w:marBottom w:val="0"/>
      <w:divBdr>
        <w:top w:val="none" w:sz="0" w:space="0" w:color="auto"/>
        <w:left w:val="none" w:sz="0" w:space="0" w:color="auto"/>
        <w:bottom w:val="none" w:sz="0" w:space="0" w:color="auto"/>
        <w:right w:val="none" w:sz="0" w:space="0" w:color="auto"/>
      </w:divBdr>
    </w:div>
    <w:div w:id="1046489933">
      <w:bodyDiv w:val="1"/>
      <w:marLeft w:val="0"/>
      <w:marRight w:val="0"/>
      <w:marTop w:val="0"/>
      <w:marBottom w:val="0"/>
      <w:divBdr>
        <w:top w:val="none" w:sz="0" w:space="0" w:color="auto"/>
        <w:left w:val="none" w:sz="0" w:space="0" w:color="auto"/>
        <w:bottom w:val="none" w:sz="0" w:space="0" w:color="auto"/>
        <w:right w:val="none" w:sz="0" w:space="0" w:color="auto"/>
      </w:divBdr>
    </w:div>
    <w:div w:id="1127550333">
      <w:bodyDiv w:val="1"/>
      <w:marLeft w:val="0"/>
      <w:marRight w:val="0"/>
      <w:marTop w:val="0"/>
      <w:marBottom w:val="0"/>
      <w:divBdr>
        <w:top w:val="none" w:sz="0" w:space="0" w:color="auto"/>
        <w:left w:val="none" w:sz="0" w:space="0" w:color="auto"/>
        <w:bottom w:val="none" w:sz="0" w:space="0" w:color="auto"/>
        <w:right w:val="none" w:sz="0" w:space="0" w:color="auto"/>
      </w:divBdr>
    </w:div>
    <w:div w:id="1155605983">
      <w:bodyDiv w:val="1"/>
      <w:marLeft w:val="0"/>
      <w:marRight w:val="0"/>
      <w:marTop w:val="0"/>
      <w:marBottom w:val="0"/>
      <w:divBdr>
        <w:top w:val="none" w:sz="0" w:space="0" w:color="auto"/>
        <w:left w:val="none" w:sz="0" w:space="0" w:color="auto"/>
        <w:bottom w:val="none" w:sz="0" w:space="0" w:color="auto"/>
        <w:right w:val="none" w:sz="0" w:space="0" w:color="auto"/>
      </w:divBdr>
    </w:div>
    <w:div w:id="1301154325">
      <w:bodyDiv w:val="1"/>
      <w:marLeft w:val="0"/>
      <w:marRight w:val="0"/>
      <w:marTop w:val="0"/>
      <w:marBottom w:val="0"/>
      <w:divBdr>
        <w:top w:val="none" w:sz="0" w:space="0" w:color="auto"/>
        <w:left w:val="none" w:sz="0" w:space="0" w:color="auto"/>
        <w:bottom w:val="none" w:sz="0" w:space="0" w:color="auto"/>
        <w:right w:val="none" w:sz="0" w:space="0" w:color="auto"/>
      </w:divBdr>
    </w:div>
    <w:div w:id="1317614341">
      <w:bodyDiv w:val="1"/>
      <w:marLeft w:val="0"/>
      <w:marRight w:val="0"/>
      <w:marTop w:val="0"/>
      <w:marBottom w:val="0"/>
      <w:divBdr>
        <w:top w:val="none" w:sz="0" w:space="0" w:color="auto"/>
        <w:left w:val="none" w:sz="0" w:space="0" w:color="auto"/>
        <w:bottom w:val="none" w:sz="0" w:space="0" w:color="auto"/>
        <w:right w:val="none" w:sz="0" w:space="0" w:color="auto"/>
      </w:divBdr>
    </w:div>
    <w:div w:id="1366252558">
      <w:bodyDiv w:val="1"/>
      <w:marLeft w:val="0"/>
      <w:marRight w:val="0"/>
      <w:marTop w:val="0"/>
      <w:marBottom w:val="0"/>
      <w:divBdr>
        <w:top w:val="none" w:sz="0" w:space="0" w:color="auto"/>
        <w:left w:val="none" w:sz="0" w:space="0" w:color="auto"/>
        <w:bottom w:val="none" w:sz="0" w:space="0" w:color="auto"/>
        <w:right w:val="none" w:sz="0" w:space="0" w:color="auto"/>
      </w:divBdr>
    </w:div>
    <w:div w:id="1428385144">
      <w:bodyDiv w:val="1"/>
      <w:marLeft w:val="0"/>
      <w:marRight w:val="0"/>
      <w:marTop w:val="0"/>
      <w:marBottom w:val="0"/>
      <w:divBdr>
        <w:top w:val="none" w:sz="0" w:space="0" w:color="auto"/>
        <w:left w:val="none" w:sz="0" w:space="0" w:color="auto"/>
        <w:bottom w:val="none" w:sz="0" w:space="0" w:color="auto"/>
        <w:right w:val="none" w:sz="0" w:space="0" w:color="auto"/>
      </w:divBdr>
    </w:div>
    <w:div w:id="1453789348">
      <w:bodyDiv w:val="1"/>
      <w:marLeft w:val="0"/>
      <w:marRight w:val="0"/>
      <w:marTop w:val="0"/>
      <w:marBottom w:val="0"/>
      <w:divBdr>
        <w:top w:val="none" w:sz="0" w:space="0" w:color="auto"/>
        <w:left w:val="none" w:sz="0" w:space="0" w:color="auto"/>
        <w:bottom w:val="none" w:sz="0" w:space="0" w:color="auto"/>
        <w:right w:val="none" w:sz="0" w:space="0" w:color="auto"/>
      </w:divBdr>
    </w:div>
    <w:div w:id="1487431155">
      <w:bodyDiv w:val="1"/>
      <w:marLeft w:val="0"/>
      <w:marRight w:val="0"/>
      <w:marTop w:val="0"/>
      <w:marBottom w:val="0"/>
      <w:divBdr>
        <w:top w:val="none" w:sz="0" w:space="0" w:color="auto"/>
        <w:left w:val="none" w:sz="0" w:space="0" w:color="auto"/>
        <w:bottom w:val="none" w:sz="0" w:space="0" w:color="auto"/>
        <w:right w:val="none" w:sz="0" w:space="0" w:color="auto"/>
      </w:divBdr>
    </w:div>
    <w:div w:id="1516770609">
      <w:bodyDiv w:val="1"/>
      <w:marLeft w:val="0"/>
      <w:marRight w:val="0"/>
      <w:marTop w:val="0"/>
      <w:marBottom w:val="0"/>
      <w:divBdr>
        <w:top w:val="none" w:sz="0" w:space="0" w:color="auto"/>
        <w:left w:val="none" w:sz="0" w:space="0" w:color="auto"/>
        <w:bottom w:val="none" w:sz="0" w:space="0" w:color="auto"/>
        <w:right w:val="none" w:sz="0" w:space="0" w:color="auto"/>
      </w:divBdr>
    </w:div>
    <w:div w:id="1543249166">
      <w:bodyDiv w:val="1"/>
      <w:marLeft w:val="0"/>
      <w:marRight w:val="0"/>
      <w:marTop w:val="0"/>
      <w:marBottom w:val="0"/>
      <w:divBdr>
        <w:top w:val="none" w:sz="0" w:space="0" w:color="auto"/>
        <w:left w:val="none" w:sz="0" w:space="0" w:color="auto"/>
        <w:bottom w:val="none" w:sz="0" w:space="0" w:color="auto"/>
        <w:right w:val="none" w:sz="0" w:space="0" w:color="auto"/>
      </w:divBdr>
    </w:div>
    <w:div w:id="1570117068">
      <w:bodyDiv w:val="1"/>
      <w:marLeft w:val="0"/>
      <w:marRight w:val="0"/>
      <w:marTop w:val="0"/>
      <w:marBottom w:val="0"/>
      <w:divBdr>
        <w:top w:val="none" w:sz="0" w:space="0" w:color="auto"/>
        <w:left w:val="none" w:sz="0" w:space="0" w:color="auto"/>
        <w:bottom w:val="none" w:sz="0" w:space="0" w:color="auto"/>
        <w:right w:val="none" w:sz="0" w:space="0" w:color="auto"/>
      </w:divBdr>
    </w:div>
    <w:div w:id="1646205830">
      <w:bodyDiv w:val="1"/>
      <w:marLeft w:val="0"/>
      <w:marRight w:val="0"/>
      <w:marTop w:val="0"/>
      <w:marBottom w:val="0"/>
      <w:divBdr>
        <w:top w:val="none" w:sz="0" w:space="0" w:color="auto"/>
        <w:left w:val="none" w:sz="0" w:space="0" w:color="auto"/>
        <w:bottom w:val="none" w:sz="0" w:space="0" w:color="auto"/>
        <w:right w:val="none" w:sz="0" w:space="0" w:color="auto"/>
      </w:divBdr>
    </w:div>
    <w:div w:id="1762214338">
      <w:bodyDiv w:val="1"/>
      <w:marLeft w:val="0"/>
      <w:marRight w:val="0"/>
      <w:marTop w:val="0"/>
      <w:marBottom w:val="0"/>
      <w:divBdr>
        <w:top w:val="none" w:sz="0" w:space="0" w:color="auto"/>
        <w:left w:val="none" w:sz="0" w:space="0" w:color="auto"/>
        <w:bottom w:val="none" w:sz="0" w:space="0" w:color="auto"/>
        <w:right w:val="none" w:sz="0" w:space="0" w:color="auto"/>
      </w:divBdr>
    </w:div>
    <w:div w:id="1819034861">
      <w:bodyDiv w:val="1"/>
      <w:marLeft w:val="0"/>
      <w:marRight w:val="0"/>
      <w:marTop w:val="0"/>
      <w:marBottom w:val="0"/>
      <w:divBdr>
        <w:top w:val="none" w:sz="0" w:space="0" w:color="auto"/>
        <w:left w:val="none" w:sz="0" w:space="0" w:color="auto"/>
        <w:bottom w:val="none" w:sz="0" w:space="0" w:color="auto"/>
        <w:right w:val="none" w:sz="0" w:space="0" w:color="auto"/>
      </w:divBdr>
    </w:div>
    <w:div w:id="1880580624">
      <w:bodyDiv w:val="1"/>
      <w:marLeft w:val="0"/>
      <w:marRight w:val="0"/>
      <w:marTop w:val="0"/>
      <w:marBottom w:val="0"/>
      <w:divBdr>
        <w:top w:val="none" w:sz="0" w:space="0" w:color="auto"/>
        <w:left w:val="none" w:sz="0" w:space="0" w:color="auto"/>
        <w:bottom w:val="none" w:sz="0" w:space="0" w:color="auto"/>
        <w:right w:val="none" w:sz="0" w:space="0" w:color="auto"/>
      </w:divBdr>
    </w:div>
    <w:div w:id="2015256965">
      <w:bodyDiv w:val="1"/>
      <w:marLeft w:val="0"/>
      <w:marRight w:val="0"/>
      <w:marTop w:val="0"/>
      <w:marBottom w:val="0"/>
      <w:divBdr>
        <w:top w:val="none" w:sz="0" w:space="0" w:color="auto"/>
        <w:left w:val="none" w:sz="0" w:space="0" w:color="auto"/>
        <w:bottom w:val="none" w:sz="0" w:space="0" w:color="auto"/>
        <w:right w:val="none" w:sz="0" w:space="0" w:color="auto"/>
      </w:divBdr>
    </w:div>
    <w:div w:id="2027095413">
      <w:bodyDiv w:val="1"/>
      <w:marLeft w:val="0"/>
      <w:marRight w:val="0"/>
      <w:marTop w:val="0"/>
      <w:marBottom w:val="0"/>
      <w:divBdr>
        <w:top w:val="none" w:sz="0" w:space="0" w:color="auto"/>
        <w:left w:val="none" w:sz="0" w:space="0" w:color="auto"/>
        <w:bottom w:val="none" w:sz="0" w:space="0" w:color="auto"/>
        <w:right w:val="none" w:sz="0" w:space="0" w:color="auto"/>
      </w:divBdr>
    </w:div>
    <w:div w:id="20280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goldresources.com/corporate/about-us" TargetMode="External"/><Relationship Id="rId5" Type="http://schemas.openxmlformats.org/officeDocument/2006/relationships/styles" Target="styles.xml"/><Relationship Id="rId10" Type="http://schemas.openxmlformats.org/officeDocument/2006/relationships/hyperlink" Target="https://gogoldresources.com/images/uploads/files/2020_07_22_Long_Sec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CAF92C909734B950CC8B06362AF48" ma:contentTypeVersion="13" ma:contentTypeDescription="Create a new document." ma:contentTypeScope="" ma:versionID="0b9f2b69b06c58fc3ab1f28e18c63f78">
  <xsd:schema xmlns:xsd="http://www.w3.org/2001/XMLSchema" xmlns:xs="http://www.w3.org/2001/XMLSchema" xmlns:p="http://schemas.microsoft.com/office/2006/metadata/properties" xmlns:ns2="7bb5f335-f179-4082-9055-ae97be7ace9b" xmlns:ns3="84783a81-9d08-4ce0-bc62-1986bb9e0f75" targetNamespace="http://schemas.microsoft.com/office/2006/metadata/properties" ma:root="true" ma:fieldsID="a6feacf83ff9148f14ef6524b64d1ad9" ns2:_="" ns3:_="">
    <xsd:import namespace="7bb5f335-f179-4082-9055-ae97be7ace9b"/>
    <xsd:import namespace="84783a81-9d08-4ce0-bc62-1986bb9e0f75"/>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5f335-f179-4082-9055-ae97be7ace9b"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_x0024_Resources_x003a_core_x002c_Signoff_Status_x003b_">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3a81-9d08-4ce0-bc62-1986bb9e0f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bb5f335-f179-4082-9055-ae97be7ace9b" xsi:nil="true"/>
    <SharedWithUsers xmlns="84783a81-9d08-4ce0-bc62-1986bb9e0f75">
      <UserInfo>
        <DisplayName>Brad Langille</DisplayName>
        <AccountId>45</AccountId>
        <AccountType/>
      </UserInfo>
      <UserInfo>
        <DisplayName>Dana Hatfield</DisplayName>
        <AccountId>12</AccountId>
        <AccountType/>
      </UserInfo>
    </SharedWithUsers>
  </documentManagement>
</p:properties>
</file>

<file path=customXml/itemProps1.xml><?xml version="1.0" encoding="utf-8"?>
<ds:datastoreItem xmlns:ds="http://schemas.openxmlformats.org/officeDocument/2006/customXml" ds:itemID="{9E38442B-DB96-4AAD-A76D-59AA40DED7D4}">
  <ds:schemaRefs>
    <ds:schemaRef ds:uri="http://schemas.microsoft.com/sharepoint/v3/contenttype/forms"/>
  </ds:schemaRefs>
</ds:datastoreItem>
</file>

<file path=customXml/itemProps2.xml><?xml version="1.0" encoding="utf-8"?>
<ds:datastoreItem xmlns:ds="http://schemas.openxmlformats.org/officeDocument/2006/customXml" ds:itemID="{A4F7FE2A-1A07-4EFD-BE34-0E775EC1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5f335-f179-4082-9055-ae97be7ace9b"/>
    <ds:schemaRef ds:uri="84783a81-9d08-4ce0-bc62-1986bb9e0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BFA6B-1E65-442D-8A1A-DE416B20F370}">
  <ds:schemaRefs>
    <ds:schemaRef ds:uri="http://schemas.microsoft.com/office/2006/metadata/properties"/>
    <ds:schemaRef ds:uri="http://schemas.microsoft.com/office/infopath/2007/PartnerControls"/>
    <ds:schemaRef ds:uri="7bb5f335-f179-4082-9055-ae97be7ace9b"/>
    <ds:schemaRef ds:uri="84783a81-9d08-4ce0-bc62-1986bb9e0f7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10561</CharactersWithSpaces>
  <SharedDoc>false</SharedDoc>
  <HLinks>
    <vt:vector size="12" baseType="variant">
      <vt:variant>
        <vt:i4>5767186</vt:i4>
      </vt:variant>
      <vt:variant>
        <vt:i4>3</vt:i4>
      </vt:variant>
      <vt:variant>
        <vt:i4>0</vt:i4>
      </vt:variant>
      <vt:variant>
        <vt:i4>5</vt:i4>
      </vt:variant>
      <vt:variant>
        <vt:lpwstr>http://gogoldresources.com/corporate/about-us</vt:lpwstr>
      </vt:variant>
      <vt:variant>
        <vt:lpwstr/>
      </vt:variant>
      <vt:variant>
        <vt:i4>65607</vt:i4>
      </vt:variant>
      <vt:variant>
        <vt:i4>0</vt:i4>
      </vt:variant>
      <vt:variant>
        <vt:i4>0</vt:i4>
      </vt:variant>
      <vt:variant>
        <vt:i4>5</vt:i4>
      </vt:variant>
      <vt:variant>
        <vt:lpwstr>https://gogoldresources.com/images/uploads/files/2020_07_22_Long_Section.pdf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Shawn Comeau</cp:lastModifiedBy>
  <cp:revision>10</cp:revision>
  <cp:lastPrinted>2020-07-07T06:21:00Z</cp:lastPrinted>
  <dcterms:created xsi:type="dcterms:W3CDTF">2020-07-22T11:14:00Z</dcterms:created>
  <dcterms:modified xsi:type="dcterms:W3CDTF">2020-07-22T11:24:00Z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0x010100316CAF92C909734B950CC8B06362AF48</vt:lpwstr>
  </property>
  <property fmtid="{D5CDD505-2E9C-101B-9397-08002B2CF9AE}" pid="3" name="AuthorIds_UIVersion_1024">
    <vt:lpwstr>6</vt:lpwstr>
  </property>
</Properties>
</file>